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623A20" Type="http://schemas.openxmlformats.org/officeDocument/2006/relationships/officeDocument" Target="/word/document.xml" /><Relationship Id="coreR3F623A20" Type="http://schemas.openxmlformats.org/package/2006/relationships/metadata/core-properties" Target="/docProps/core.xml" /><Relationship Id="customR3F623A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stěn a stropních podhledů (kód: 36-066-H)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stěn a stropních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staveb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stěn a podhledů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Vyměřování polohy nosných konstrukcí stěn suchých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Zhotovování nosných dřevěných a kovových konstrukcí stěn suchých staveb včetně jejich napojování na navazující stavební konstrukce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Opláštění stěn stavebních konstrukcí a stěn suchých staveb deskami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Příprava pro elektrické instalace ve stěnách a stropních podhledech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Zhotovování instalačních příček, předsazených stěn a instalačních stěn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Upevňování předmětů na stěny a stropní podhledy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Napojování stěn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Osazování zárubní a rámů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Opláštění nosníků a sloupů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Zhotovování nosných konstrukcí stropních podhledů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Opláštění stropních podhledů</w:t>
      </w:r>
    </w:p>
    <w:p>
      <w:pPr>
        <w:pStyle w:val="P14"/>
        <w:framePr w:w="805" w:h="376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22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85"/>
        <w:rPr>
          <w:rStyle w:val="C13"/>
          <w:rtl w:val="0"/>
        </w:rPr>
      </w:pPr>
      <w:r>
        <w:rPr>
          <w:rStyle w:val="C13"/>
          <w:rtl w:val="0"/>
        </w:rPr>
        <w:t>Zhotovování obloukových konstrukcí stěn a podhledů</w:t>
      </w:r>
    </w:p>
    <w:p>
      <w:pPr>
        <w:pStyle w:val="P18"/>
        <w:framePr w:w="805" w:h="376" w:hRule="exact" w:wrap="none" w:vAnchor="page" w:hAnchor="margin" w:x="9916" w:y="1322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8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8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72"/>
        <w:rPr>
          <w:rStyle w:val="C15"/>
          <w:rtl w:val="0"/>
        </w:rPr>
      </w:pPr>
      <w:r>
        <w:rPr>
          <w:rStyle w:val="C15"/>
          <w:rtl w:val="0"/>
        </w:rPr>
        <w:t>Standard je platný od: 21.10.2022 do: 04.07.2023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stěn a stropních podhledů, 11.6.2026 6:02:21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stěn a stropních podhledů, 11.6.2026 6:02:21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stěn a stropních podhledů, 11.6.2026 6:02:21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