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5F0DC5" Type="http://schemas.openxmlformats.org/officeDocument/2006/relationships/officeDocument" Target="/word/document.xml" /><Relationship Id="coreR6A5F0DC5" Type="http://schemas.openxmlformats.org/package/2006/relationships/metadata/core-properties" Target="/docProps/core.xml" /><Relationship Id="customR6A5F0D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Smuteční řečník a obřadník (kód: 69-049-M)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Smuteční řečník a obřadník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Formální a obsahová příprava smutečního projevu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Přednes smuteční řeči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Obstarání úkonů při smutečních obřadech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Aplikování základních zásad pohřbívání v poradenství pro pozůstalé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 xml:space="preserve">Zajištění a podpora důstojného a pietního chování  smutečních hostů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29.10.2013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řečník a obřadník, 13.9.2026 18:48:05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navodí atmosféru důvěry tak, aby se uchazeč mohl během zkoušky otevřít a vědomě se zúčastnit inscenovaného pohřebního obřadu a poskytovat svou osobní přesvědčenou spolupráci.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činnosti, které jsou obsahem této profesní kvalifikace, jejichž splnění realizuje. Konkrétní úkoly a jejich rozsah určí zkoušející. Během modelových situací se především sleduje, jakým způsobem uchazeč pracuje se svým tělem, hlasem a potřebami pozůstalých (potřeba času, empatie, přístupu k realitě, respektování individuality apod.). Doporučujeme praktickou část zkoušky zaznamenat audiovizuálně a po dobu nezbytně nutnou ji archivovat. Kamera, jejíž záběry z řečnického vystoupení se dají posléze zpomalovat a zastavovat, se dají i velmi dobře uchazečem reflektovat.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řečník a obřadník, 13.9.2026 18:48:05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ostatní služby, ustavená a licencovaná pro tuto činnost HK ČR a SP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Pohřební ústav hl. města Prahy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KSA FF Univerzity Palackého Olomouc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Václav Graf ̶ lektor a soudní znalec pohřebnictví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pohřebnictví v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řečník a obřadník, 13.9.2026 18:48:05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