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0D44A" Type="http://schemas.openxmlformats.org/officeDocument/2006/relationships/officeDocument" Target="/word/document.xml" /><Relationship Id="coreR810D44A" Type="http://schemas.openxmlformats.org/package/2006/relationships/metadata/core-properties" Target="/docProps/core.xml" /><Relationship Id="customR810D4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Zajištění a podpora důstojného a pietního chování  smutečních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Smuteční řečník a obřadník, 30.4.2026 15:03:15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základní podmínky nutné k přípravě smutečního projevu. Uvést specifika pohřbu pro osoby s handicapem (obřady pro neslyšící, nevidomé). Vysvětlit odlišnosti při obřadech jiných národností nebo vyznání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Vysvětlit pravidla verbální a nonverbální komunikace, správného zacházení s hlasem, držení těla, účel pomlk a fázování projevu v kontaktu s pozůstalými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Vytvořit návrh rámcové smlouvy mezi řečníkem a pozůstalým o poskytnutí služby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hlavní body osnovy smutečního projevu a účel řečnických ozdob, básní a citátů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nebo písemné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Na základě životopisu, fotografie a příběhu o zemřelém sestavit smuteční projev</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Přednes smuteční řeči</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a) Připravit a přednést smuteční řeč nad dětskou rakví dle zadání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Připravit a přednést smuteční řeč v exteriéru dle zadání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c) Připravit a přednést smuteční řeč v obřadní síni dle zadání v délce 5 až 10 minut</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734"/>
        <w:rPr>
          <w:rStyle w:val="C3"/>
          <w:rtl w:val="0"/>
        </w:rPr>
      </w:pPr>
    </w:p>
    <w:p>
      <w:pPr>
        <w:pStyle w:val="P17"/>
        <w:framePr w:w="6658" w:h="249" w:hRule="exact" w:wrap="none" w:vAnchor="page" w:hAnchor="margin" w:x="71" w:y="9790"/>
        <w:rPr>
          <w:rStyle w:val="C13"/>
          <w:rtl w:val="0"/>
        </w:rPr>
      </w:pPr>
      <w:r>
        <w:rPr>
          <w:rStyle w:val="C13"/>
          <w:rtl w:val="0"/>
        </w:rPr>
        <w:t>d) Připravit a přednést smuteční řeč nad urnou dle zadání v délce 3 minut</w:t>
      </w:r>
    </w:p>
    <w:p>
      <w:pPr>
        <w:pStyle w:val="P30"/>
        <w:framePr w:w="3921" w:h="376" w:hRule="exact" w:wrap="none" w:vAnchor="page" w:hAnchor="margin" w:x="6800" w:y="9734"/>
        <w:rPr>
          <w:rStyle w:val="C3"/>
          <w:rtl w:val="0"/>
        </w:rPr>
      </w:pPr>
    </w:p>
    <w:p>
      <w:pPr>
        <w:pStyle w:val="P31"/>
        <w:framePr w:w="3839" w:h="249" w:hRule="exact" w:wrap="none" w:vAnchor="page" w:hAnchor="margin" w:x="6856" w:y="9790"/>
        <w:rPr>
          <w:rStyle w:val="C22"/>
          <w:rtl w:val="0"/>
        </w:rPr>
      </w:pPr>
      <w:r>
        <w:rPr>
          <w:rStyle w:val="C22"/>
          <w:rtl w:val="0"/>
        </w:rPr>
        <w:t>Praktické předvedení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Projevit soustrast pozůstalým</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w:t>
      </w:r>
    </w:p>
    <w:p>
      <w:pPr>
        <w:pStyle w:val="P16"/>
        <w:framePr w:w="6710" w:h="376" w:hRule="exact" w:wrap="none" w:vAnchor="page" w:hAnchor="margin" w:x="45" w:y="10486"/>
        <w:rPr>
          <w:rStyle w:val="C3"/>
          <w:rtl w:val="0"/>
        </w:rPr>
      </w:pPr>
    </w:p>
    <w:p>
      <w:pPr>
        <w:pStyle w:val="P17"/>
        <w:framePr w:w="6658" w:h="249" w:hRule="exact" w:wrap="none" w:vAnchor="page" w:hAnchor="margin" w:x="71" w:y="10542"/>
        <w:rPr>
          <w:rStyle w:val="C13"/>
          <w:rtl w:val="0"/>
        </w:rPr>
      </w:pPr>
      <w:r>
        <w:rPr>
          <w:rStyle w:val="C13"/>
          <w:rtl w:val="0"/>
        </w:rPr>
        <w:t>f) Ohodnotit sám sebe v průběhu přednesu smuteční řeči</w:t>
      </w:r>
    </w:p>
    <w:p>
      <w:pPr>
        <w:pStyle w:val="P30"/>
        <w:framePr w:w="3921" w:h="376" w:hRule="exact" w:wrap="none" w:vAnchor="page" w:hAnchor="margin" w:x="6800" w:y="10486"/>
        <w:rPr>
          <w:rStyle w:val="C3"/>
          <w:rtl w:val="0"/>
        </w:rPr>
      </w:pPr>
    </w:p>
    <w:p>
      <w:pPr>
        <w:pStyle w:val="P31"/>
        <w:framePr w:w="3839" w:h="249" w:hRule="exact" w:wrap="none" w:vAnchor="page" w:hAnchor="margin" w:x="6856" w:y="10542"/>
        <w:rPr>
          <w:rStyle w:val="C22"/>
          <w:rtl w:val="0"/>
        </w:rPr>
      </w:pPr>
      <w:r>
        <w:rPr>
          <w:rStyle w:val="C22"/>
          <w:rtl w:val="0"/>
        </w:rPr>
        <w:t>Ústní nebo písemné ověření</w:t>
      </w:r>
    </w:p>
    <w:p>
      <w:pPr>
        <w:pStyle w:val="P32"/>
        <w:framePr w:w="10710" w:h="248" w:hRule="exact" w:wrap="none" w:vAnchor="page" w:hAnchor="margin" w:x="28" w:y="10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30.4.2026 15:03:15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Zvážit aspekty působení osobnosti obřadníka na pozůstalé (objednavatele pohřbu), úpravy jeho zevnějšku, jeho důvěryhodnosti, komunikačních kompetencí, kultura projevu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smísení zpopelněných lidských ostatků se zemí včetně zápisu s podpisem odpovědné a provádějící osoby</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Aplikování základních zásad pohřbívání v poradenství pro pozůstalé</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1055" w:hRule="exact" w:wrap="none" w:vAnchor="page" w:hAnchor="margin" w:x="45" w:y="9031"/>
        <w:rPr>
          <w:rStyle w:val="C3"/>
          <w:rtl w:val="0"/>
        </w:rPr>
      </w:pPr>
    </w:p>
    <w:p>
      <w:pPr>
        <w:pStyle w:val="P17"/>
        <w:framePr w:w="6658" w:h="928" w:hRule="exact" w:wrap="none" w:vAnchor="page" w:hAnchor="margin" w:x="71" w:y="90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9031"/>
        <w:rPr>
          <w:rStyle w:val="C3"/>
          <w:rtl w:val="0"/>
        </w:rPr>
      </w:pPr>
    </w:p>
    <w:p>
      <w:pPr>
        <w:pStyle w:val="P31"/>
        <w:framePr w:w="3839" w:h="928" w:hRule="exact" w:wrap="none" w:vAnchor="page" w:hAnchor="margin" w:x="6856" w:y="9087"/>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30.4.2026 15:03:15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a podpora důstojného a pietního chování  smutečních hostů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vyzdobit smuteční obřadní síň (ozvučení, osvětlení, umístění fotografie zemřelého, květiny, svícny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vyzdobit hrobové místo a cestu k němu (např. obložení hrobu chvojím, plátny, vyznačení místa pro řečníka, svěcená voda atd.)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některé rituály, které obřadníkovi pomáhají sdílet a předem si připravit schémata, jak reagovat na ztrátu člověka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a rozlišit druhy smuteční hudby, doporučit konkrétní pohřební píseň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význam smutečního obřadu jako odlučovacího a přechodového rituálu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Vytvořit podrobný tištěný program smutečního obřadu významné osobnosti pro větší počet smutečních hostů (včetně pohřebního průvodu městem, pohřební hostinou, živou hudbou, noclehem a mezinárodní účastí)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tři pilíře, na kterých stojí křesťanský pohřeb: hodnota mrtvého lidského těla, péče o pozůstalé a duchovně spirituální rozměr</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30.4.2026 15:03:15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navodí atmosféru důvěry tak, aby se uchazeč mohl během zkoušky otevřít a vědomě se zúčastnit inscenovaného pohřebního obřadu a poskytovat svou osobní přesvědčenou spolupráci.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Během modelových situací se především sleduje, jakým způsobem uchazeč pracuje se svým tělem, hlasem a potřebami pozůstalých (potřeba času, empatie, přístupu k realitě, respektování individuality apod.). Doporučujeme praktickou část zkoušky zaznamenat audiovizuálně a po dobu nezbytně nutnou ji archivovat. Kamera, jejíž záběry z řečnického vystoupení se dají posléze zpomalovat a zastavovat, se dají i velmi dobře uchazečem reflektovat.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řečník a obřadník, 30.4.2026 15:03:15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Smuteční řečník a obřadník, střední vzdělání s výučním listem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včetně inventáře pro smuteční obřady (katafalk, věnce, plátna, svícny apod.)</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přípravy na zkoušku</w:t>
      </w:r>
    </w:p>
    <w:p>
      <w:pPr>
        <w:keepNext w:val="0"/>
        <w:keepLines w:val="0"/>
        <w:framePr w:w="10766" w:h="1036" w:hRule="exact" w:wrap="none" w:vAnchor="page" w:hAnchor="margin" w:x="0" w:y="13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4655"/>
        <w:rPr>
          <w:rStyle w:val="C3"/>
          <w:rtl w:val="0"/>
        </w:rPr>
      </w:pPr>
    </w:p>
    <w:p>
      <w:pPr>
        <w:pStyle w:val="P35"/>
        <w:framePr w:w="10710" w:h="340" w:hRule="exact" w:wrap="none" w:vAnchor="page" w:hAnchor="margin" w:x="28" w:y="14655"/>
        <w:rPr>
          <w:rStyle w:val="C25"/>
          <w:rtl w:val="0"/>
        </w:rPr>
      </w:pPr>
      <w:r>
        <w:rPr>
          <w:rStyle w:val="C25"/>
          <w:rtl w:val="0"/>
        </w:rPr>
        <w:t>Doba pro vykonání zkoušky</w:t>
      </w:r>
    </w:p>
    <w:p>
      <w:pPr>
        <w:keepNext w:val="0"/>
        <w:keepLines w:val="0"/>
        <w:framePr w:w="10766" w:h="806" w:hRule="exact" w:wrap="none" w:vAnchor="page" w:hAnchor="margin" w:x="0" w:y="14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řečník a obřadník, 30.4.2026 15:03:15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Smuteční řečník a obřadník, 30.4.2026 15:03:15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697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