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B797C" Type="http://schemas.openxmlformats.org/officeDocument/2006/relationships/officeDocument" Target="/word/document.xml" /><Relationship Id="coreR9DB797C" Type="http://schemas.openxmlformats.org/package/2006/relationships/metadata/core-properties" Target="/docProps/core.xml" /><Relationship Id="customR9DB79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příprava smutečního projevu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Přednes smuteční řeči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Obstarání úkonů při smutečních obřadech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podpora důstojného a pietního smutečního obřadu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29.10.2026 2:22:41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navodí atmosféru důvěry tak, aby se uchazeč mohl během zkoušky otevřít a vědomě se zúčastnit inscenovaného pohřebního obřadu a poskytovat svou osobní přesvědčenou spolupráci.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úkoly a jejich rozsah určí autorizovaná osoba. Na jednom úkolu je možné ověřit kritéria hodnocení z několika odborných kompetencí. Během modelových situací se především sleduje, jakým způsobem uchazeč pracuje se svým tělem, hlasem a potřebami pozůstalých (potřeba času, empatie, přístupu k realitě, respektování individuality apod.).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Praktickou část zkoušky je potřeba zaznamenat audiovizuálně pro vyhodnocení a analýzu uchazečova výkonu a také pro splnění odborné kompetence Přednes smuteční řeči, kritérium f) uchazečem. Tento záznam bude smazán bezprostředně po vykonání zkoušky. Uchazeč o zkoušku podepisuje souhlas s natáčením během zkoušky.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Formální a obsahová příprava smutečního projevu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Přednes smuteční řeči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a d) autorizovaná osoba připraví alespoň tři různé varianty zadání či podkladů ke každému kritériu a jednu variantu zadá uchazeči.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písemně vypracuje a ústně doplní či dovysvětlí dané úkoly. V případě ověření způsobem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prakticky splní a ústně doplní či dovysvětlí či zhodnotí dané úkony.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29.10.2026 2:22:41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Smuteční řečník a obřadník / řečnice a obřadnice, 29.10.2026 2:22:41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