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4DCC1C" Type="http://schemas.openxmlformats.org/officeDocument/2006/relationships/officeDocument" Target="/word/document.xml" /><Relationship Id="coreR4DCC1C" Type="http://schemas.openxmlformats.org/package/2006/relationships/metadata/core-properties" Target="/docProps/core.xml" /><Relationship Id="customR4DCC1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Vodárenský technik / vodárenská technička telemetrie a automatizace (kód: 36-080-N)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Vodárenský technik telemetrie a automatizace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28.10.2022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2"/>
        <w:framePr w:w="10710" w:h="24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Platnost od 29.10.2013 do neomezeně</w:t>
      </w:r>
    </w:p>
    <w:p>
      <w:pPr>
        <w:pStyle w:val="P13"/>
        <w:framePr w:w="10710" w:h="478" w:hRule="exact" w:wrap="none" w:vAnchor="page" w:hAnchor="margin" w:x="28" w:y="3423"/>
        <w:rPr>
          <w:rStyle w:val="C14"/>
          <w:rtl w:val="0"/>
        </w:rPr>
      </w:pPr>
      <w:r>
        <w:rPr>
          <w:rStyle w:val="C14"/>
          <w:rtl w:val="0"/>
        </w:rPr>
        <w:t>Úplnou profesní kvalifikaci Vodárenský technik telemetrie a automatizace (kód: 36-99-N/12) lze prokázat předložením osvědčení o získání některé z uvedených profesních kvalifikací:</w:t>
      </w:r>
    </w:p>
    <w:p>
      <w:pPr>
        <w:pStyle w:val="P14"/>
        <w:framePr w:w="398" w:h="268" w:hRule="exact" w:wrap="none" w:vAnchor="page" w:hAnchor="margin" w:x="28" w:y="4014"/>
        <w:rPr>
          <w:rStyle w:val="C15"/>
          <w:rtl w:val="0"/>
        </w:rPr>
      </w:pPr>
      <w:r>
        <w:rPr>
          <w:rStyle w:val="C15"/>
          <w:rtl w:val="0"/>
        </w:rPr>
        <w:t>●</w:t>
      </w:r>
    </w:p>
    <w:p>
      <w:pPr>
        <w:pStyle w:val="P15"/>
        <w:framePr w:w="10312" w:h="268" w:hRule="exact" w:wrap="none" w:vAnchor="page" w:hAnchor="margin" w:x="454" w:y="4014"/>
        <w:rPr>
          <w:rStyle w:val="C16"/>
          <w:rtl w:val="0"/>
        </w:rPr>
      </w:pPr>
      <w:r>
        <w:rPr>
          <w:rStyle w:val="C16"/>
          <w:rtl w:val="0"/>
        </w:rPr>
        <w:t>Platnost od 29.10.2013 do neomezeně</w:t>
      </w:r>
    </w:p>
    <w:p>
      <w:pPr>
        <w:pStyle w:val="P13"/>
        <w:framePr w:w="10256" w:h="248" w:hRule="exact" w:wrap="none" w:vAnchor="page" w:hAnchor="margin" w:x="482" w:y="4282"/>
        <w:rPr>
          <w:rStyle w:val="C14"/>
          <w:rtl w:val="0"/>
        </w:rPr>
      </w:pPr>
      <w:r>
        <w:rPr>
          <w:rStyle w:val="C14"/>
          <w:rtl w:val="0"/>
        </w:rPr>
        <w:t>Vodárenský technik / vodárenská technička telemetrie a automatizace (kód: 36-080-N)</w:t>
      </w:r>
    </w:p>
    <w:p>
      <w:pPr>
        <w:pStyle w:val="P6"/>
        <w:framePr w:w="10710" w:h="113" w:hRule="exact" w:wrap="none" w:vAnchor="page" w:hAnchor="margin" w:x="28" w:y="4530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4757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5097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5153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5097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5153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5458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5514"/>
        <w:rPr>
          <w:rStyle w:val="C18"/>
          <w:rtl w:val="0"/>
        </w:rPr>
      </w:pPr>
      <w:r>
        <w:rPr>
          <w:rStyle w:val="C18"/>
          <w:rtl w:val="0"/>
        </w:rPr>
        <w:t>Vodárenský technik telemetrie a automatizace</w:t>
      </w:r>
    </w:p>
    <w:p>
      <w:pPr>
        <w:pStyle w:val="P20"/>
        <w:framePr w:w="5338" w:h="376" w:hRule="exact" w:wrap="none" w:vAnchor="page" w:hAnchor="margin" w:x="5383" w:y="5458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5514"/>
        <w:rPr>
          <w:rStyle w:val="C19"/>
          <w:rtl w:val="0"/>
        </w:rPr>
      </w:pP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Vodárenský technik / vodárenská technička telemetrie a automatizace, 13.9.2026 19:37:07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bidi w:val="0"/>
      <w:jc w:val="center"/>
    </w:pPr>
  </w:style>
  <w:style w:type="paragraph" w:styleId="P15">
    <w:name w:val="ParagraphStyle14"/>
    <w:hidden/>
    <w:pPr>
      <w:shd w:val="clear" w:fill="auto"/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