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AC86B8" Type="http://schemas.openxmlformats.org/officeDocument/2006/relationships/officeDocument" Target="/word/document.xml" /><Relationship Id="coreR38AC86B8" Type="http://schemas.openxmlformats.org/package/2006/relationships/metadata/core-properties" Target="/docProps/core.xml" /><Relationship Id="customR38AC86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technik / vodárenská technička telemetrie a automatizace (kód: 36-080-N)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telemetrie a automatizace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a nastavení procesní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elektrotechnických systémů automatizace a telemetrie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ve vodárenských objektech při práci na elektrickém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28.10.2022</w:t>
      </w:r>
    </w:p>
    <w:p>
      <w:pPr>
        <w:pStyle w:val="P21"/>
        <w:framePr w:w="7654" w:h="331" w:hRule="exact" w:wrap="none" w:vAnchor="page" w:hAnchor="margin" w:x="28" w:y="15940"/>
        <w:rPr>
          <w:rStyle w:val="C16"/>
          <w:rtl w:val="0"/>
        </w:rPr>
      </w:pPr>
      <w:r>
        <w:rPr>
          <w:rStyle w:val="C16"/>
          <w:rtl w:val="0"/>
        </w:rPr>
        <w:t>Vodárenský technik / vodárenská technička telemetrie a automatizace, 30.7.2026 5:29:33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ve vodárenství běžně používaného automatického systému řízení</w:t>
        <w:br w:type="textWrapping"/>
        <w:t>technologických procesů v reálném čase s dálkovým přenosem.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Nakreslit a vysvětlit schéma telemetrického systému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Diagnostika a nastavení procesní instrumentace</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Popsat princip funkce zadaného snímače</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Provést diagnostiku a nastavení daného snímače podle zadání</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a ústní ověření</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Diagnostika a nastavení automatizovaného systému řízení</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Popsat používaný automatizovaný systém řízení</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Ústní ověření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Popsat princip funkce daného automatizovaného systému řízení</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Ústní ověření</w:t>
      </w:r>
    </w:p>
    <w:p>
      <w:pPr>
        <w:pStyle w:val="P12"/>
        <w:framePr w:w="6710" w:h="607" w:hRule="exact" w:wrap="none" w:vAnchor="page" w:hAnchor="margin" w:x="45" w:y="9576"/>
        <w:rPr>
          <w:rStyle w:val="C3"/>
          <w:rtl w:val="0"/>
        </w:rPr>
      </w:pPr>
    </w:p>
    <w:p>
      <w:pPr>
        <w:pStyle w:val="P13"/>
        <w:framePr w:w="6658" w:h="480" w:hRule="exact" w:wrap="none" w:vAnchor="page" w:hAnchor="margin" w:x="71" w:y="9632"/>
        <w:rPr>
          <w:rStyle w:val="C11"/>
          <w:rtl w:val="0"/>
        </w:rPr>
      </w:pPr>
      <w:r>
        <w:rPr>
          <w:rStyle w:val="C11"/>
          <w:rtl w:val="0"/>
        </w:rPr>
        <w:t>c) Provést diagnostiku a nastavení daného automatizovaného systému řízení provozu vodovodní nebo kanalizační sítě</w:t>
      </w:r>
    </w:p>
    <w:p>
      <w:pPr>
        <w:pStyle w:val="P28"/>
        <w:framePr w:w="3921" w:h="607" w:hRule="exact" w:wrap="none" w:vAnchor="page" w:hAnchor="margin" w:x="6800" w:y="9576"/>
        <w:rPr>
          <w:rStyle w:val="C3"/>
          <w:rtl w:val="0"/>
        </w:rPr>
      </w:pPr>
    </w:p>
    <w:p>
      <w:pPr>
        <w:pStyle w:val="P29"/>
        <w:framePr w:w="3839" w:h="480" w:hRule="exact" w:wrap="none" w:vAnchor="page" w:hAnchor="margin" w:x="6856" w:y="9632"/>
        <w:rPr>
          <w:rStyle w:val="C21"/>
          <w:rtl w:val="0"/>
        </w:rPr>
      </w:pPr>
      <w:r>
        <w:rPr>
          <w:rStyle w:val="C21"/>
          <w:rtl w:val="0"/>
        </w:rPr>
        <w:t>Praktické předvedení a ústní ověření</w:t>
      </w:r>
    </w:p>
    <w:p>
      <w:pPr>
        <w:pStyle w:val="P32"/>
        <w:framePr w:w="10710" w:h="248" w:hRule="exact" w:wrap="none" w:vAnchor="page" w:hAnchor="margin" w:x="28" w:y="10296"/>
        <w:rPr>
          <w:rStyle w:val="C23"/>
          <w:rtl w:val="0"/>
        </w:rPr>
      </w:pPr>
      <w:r>
        <w:rPr>
          <w:rStyle w:val="C23"/>
          <w:rtl w:val="0"/>
        </w:rPr>
        <w:t>Je třeba splnit všechna kritéria.</w:t>
      </w:r>
    </w:p>
    <w:p>
      <w:pPr>
        <w:pStyle w:val="P23"/>
        <w:framePr w:w="10710" w:h="340" w:hRule="exact" w:wrap="none" w:vAnchor="page" w:hAnchor="margin" w:x="28" w:y="10731"/>
        <w:rPr>
          <w:rStyle w:val="C18"/>
          <w:rtl w:val="0"/>
        </w:rPr>
      </w:pPr>
      <w:r>
        <w:rPr>
          <w:rStyle w:val="C18"/>
          <w:rtl w:val="0"/>
        </w:rPr>
        <w:t>Diagnostika a nastavení telemetrického systému</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Popsat používaný telemetrický systém</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Popsat princip funkce daného telemetrického systému</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Ústní ověření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diagnostiku a nastavení daného telemetrického systému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všechna kritéria.</w:t>
      </w:r>
    </w:p>
    <w:p>
      <w:pPr>
        <w:pStyle w:val="P23"/>
        <w:framePr w:w="10710" w:h="340" w:hRule="exact" w:wrap="none" w:vAnchor="page" w:hAnchor="margin" w:x="28" w:y="13225"/>
        <w:rPr>
          <w:rStyle w:val="C18"/>
          <w:rtl w:val="0"/>
        </w:rPr>
      </w:pPr>
      <w:r>
        <w:rPr>
          <w:rStyle w:val="C18"/>
          <w:rtl w:val="0"/>
        </w:rPr>
        <w:t>Údržba elektrotechnických systémů automatizace a telemetrie</w:t>
      </w:r>
    </w:p>
    <w:p>
      <w:pPr>
        <w:pStyle w:val="P24"/>
        <w:framePr w:w="6713" w:h="376" w:hRule="exact" w:wrap="none" w:vAnchor="page" w:hAnchor="margin" w:x="45" w:y="13664"/>
        <w:rPr>
          <w:rStyle w:val="C3"/>
          <w:rtl w:val="0"/>
        </w:rPr>
      </w:pPr>
    </w:p>
    <w:p>
      <w:pPr>
        <w:pStyle w:val="P25"/>
        <w:framePr w:w="6661" w:h="249" w:hRule="exact" w:wrap="none" w:vAnchor="page" w:hAnchor="margin" w:x="71" w:y="13735"/>
        <w:rPr>
          <w:rStyle w:val="C19"/>
          <w:rtl w:val="0"/>
        </w:rPr>
      </w:pPr>
      <w:r>
        <w:rPr>
          <w:rStyle w:val="C19"/>
          <w:rtl w:val="0"/>
        </w:rPr>
        <w:t>Kritéria hodnocení</w:t>
      </w:r>
    </w:p>
    <w:p>
      <w:pPr>
        <w:pStyle w:val="P26"/>
        <w:framePr w:w="3918" w:h="376" w:hRule="exact" w:wrap="none" w:vAnchor="page" w:hAnchor="margin" w:x="6803" w:y="13664"/>
        <w:rPr>
          <w:rStyle w:val="C3"/>
          <w:rtl w:val="0"/>
        </w:rPr>
      </w:pPr>
    </w:p>
    <w:p>
      <w:pPr>
        <w:pStyle w:val="P27"/>
        <w:framePr w:w="3836" w:h="249" w:hRule="exact" w:wrap="none" w:vAnchor="page" w:hAnchor="margin" w:x="6859" w:y="13735"/>
        <w:rPr>
          <w:rStyle w:val="C20"/>
          <w:rtl w:val="0"/>
        </w:rPr>
      </w:pPr>
      <w:r>
        <w:rPr>
          <w:rStyle w:val="C20"/>
          <w:rtl w:val="0"/>
        </w:rPr>
        <w:t>Způsoby ověření</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a) Popsat úkony údržby na daném zařízení</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Ústní ověření</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b) Popsat důvody údržby daného zařízení</w:t>
      </w:r>
    </w:p>
    <w:p>
      <w:pPr>
        <w:pStyle w:val="P30"/>
        <w:framePr w:w="3921" w:h="376" w:hRule="exact" w:wrap="none" w:vAnchor="page" w:hAnchor="margin" w:x="6800" w:y="14416"/>
        <w:rPr>
          <w:rStyle w:val="C3"/>
          <w:rtl w:val="0"/>
        </w:rPr>
      </w:pPr>
    </w:p>
    <w:p>
      <w:pPr>
        <w:pStyle w:val="P31"/>
        <w:framePr w:w="3839" w:h="249" w:hRule="exact" w:wrap="none" w:vAnchor="page" w:hAnchor="margin" w:x="6856" w:y="14472"/>
        <w:rPr>
          <w:rStyle w:val="C22"/>
          <w:rtl w:val="0"/>
        </w:rPr>
      </w:pPr>
      <w:r>
        <w:rPr>
          <w:rStyle w:val="C22"/>
          <w:rtl w:val="0"/>
        </w:rPr>
        <w:t>Ústní ověření</w:t>
      </w:r>
    </w:p>
    <w:p>
      <w:pPr>
        <w:pStyle w:val="P12"/>
        <w:framePr w:w="6710" w:h="376" w:hRule="exact" w:wrap="none" w:vAnchor="page" w:hAnchor="margin" w:x="45" w:y="14793"/>
        <w:rPr>
          <w:rStyle w:val="C3"/>
          <w:rtl w:val="0"/>
        </w:rPr>
      </w:pPr>
    </w:p>
    <w:p>
      <w:pPr>
        <w:pStyle w:val="P13"/>
        <w:framePr w:w="6658" w:h="249" w:hRule="exact" w:wrap="none" w:vAnchor="page" w:hAnchor="margin" w:x="71" w:y="14849"/>
        <w:rPr>
          <w:rStyle w:val="C11"/>
          <w:rtl w:val="0"/>
        </w:rPr>
      </w:pPr>
      <w:r>
        <w:rPr>
          <w:rStyle w:val="C11"/>
          <w:rtl w:val="0"/>
        </w:rPr>
        <w:t>c) Provést údržbu daného zařízení</w:t>
      </w:r>
    </w:p>
    <w:p>
      <w:pPr>
        <w:pStyle w:val="P28"/>
        <w:framePr w:w="3921" w:h="376" w:hRule="exact" w:wrap="none" w:vAnchor="page" w:hAnchor="margin" w:x="6800" w:y="14793"/>
        <w:rPr>
          <w:rStyle w:val="C3"/>
          <w:rtl w:val="0"/>
        </w:rPr>
      </w:pPr>
    </w:p>
    <w:p>
      <w:pPr>
        <w:pStyle w:val="P29"/>
        <w:framePr w:w="3839" w:h="249" w:hRule="exact" w:wrap="none" w:vAnchor="page" w:hAnchor="margin" w:x="6856" w:y="14849"/>
        <w:rPr>
          <w:rStyle w:val="C21"/>
          <w:rtl w:val="0"/>
        </w:rPr>
      </w:pPr>
      <w:r>
        <w:rPr>
          <w:rStyle w:val="C21"/>
          <w:rtl w:val="0"/>
        </w:rPr>
        <w:t>Praktické předvedení</w:t>
      </w:r>
    </w:p>
    <w:p>
      <w:pPr>
        <w:pStyle w:val="P32"/>
        <w:framePr w:w="10710" w:h="248" w:hRule="exact" w:wrap="none" w:vAnchor="page" w:hAnchor="margin" w:x="28" w:y="15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 vodárenská technička telemetrie a automatizace, 30.7.2026 5:29:33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základní materiální zabezpečení pracovníka při diagnostice procesní instrumentace, vybavení ochrannými pomůckami a objasnit účel jejich použití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vysvětlit a předvést činnosti při detekci ovzduší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a předvést poskytnutí první pomoci, vysvětlit specifika při úrazu elektrickým proudem</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 vodárenská technička telemetrie a automatizace, 30.7.2026 5:29:33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nařízení vlády 194/2022 Sb. o požadavcích na odbornou způsobilost k výkonu činností na elektrickém zařízení a na odbornou způsobilost v elektrotechnice.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uchazeči předem poskytne návod k obsluze zařízení použitých k vykonání zkoušky (nářadí a zařízení, detektor pro zjišťování stavu ovzduší).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provedení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nastavení procesní instrumentace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diagnostiku a nastavení jednoho z následujících snímačů: snímač tlaku, snímač teploty, senzor pH, senzor konduktivity, senzor koncentrace rozpuštěného kyslíku nebo jiného podobného zařízení.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automatizovaného systému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poruchy podle chybových hlášení, pro zjištění vstupu nepovolané osoby, nebo pro zjištění požáru, a dále nastavit parametry čerpací stanice podle pokynu, popř. jiného "zařízení" dle odpovídající modelové situace.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telemetrického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Údržba elektrotechnických systémů automatizace a telemetrie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některý z následujících úkonů: výměna baterie, čištění vybraného senzoru dle návodu, kontrola funkčnosti požárního hlásiče nebo plynového detektoru, popř. další situace.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Dodržování BOZP ve vodárenských objektech při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modelové situace musí být zaměřeny na úrazy vztahující se k dané pracovní činnosti a ošetření běžných drobných poranění. Například se jedná o úraz elektrickým proudem, nadýchání nedýchatelným nebo jedovatým plynem, postup při ošetření pracovníka v bezvědomí. Mezi drobné úrazy patří zejména postup při ošetření drobných řezných ran, odřenin při práci v rizikovém prostředí.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70"/>
        <w:rPr>
          <w:rStyle w:val="C3"/>
          <w:rtl w:val="0"/>
        </w:rPr>
      </w:pPr>
    </w:p>
    <w:p>
      <w:pPr>
        <w:pStyle w:val="P35"/>
        <w:framePr w:w="10710" w:h="340" w:hRule="exact" w:wrap="none" w:vAnchor="page" w:hAnchor="margin" w:x="28" w:y="13870"/>
        <w:rPr>
          <w:rStyle w:val="C25"/>
          <w:rtl w:val="0"/>
        </w:rPr>
      </w:pPr>
      <w:r>
        <w:rPr>
          <w:rStyle w:val="C25"/>
          <w:rtl w:val="0"/>
        </w:rPr>
        <w:t>Výsledné hodnocení</w:t>
      </w:r>
    </w:p>
    <w:p>
      <w:pPr>
        <w:keepNext w:val="0"/>
        <w:keepLines w:val="0"/>
        <w:framePr w:w="10766" w:h="1497" w:hRule="exact" w:wrap="none" w:vAnchor="page" w:hAnchor="margin" w:x="0" w:y="14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Vodárenský technik / vodárenská technička telemetrie a automatizace, 30.7.2026 5:29:33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nebo automatizace a alespoň 5 let odborné praxe v oblasti elektrotechniky nebo automatizace ve vodárenství nebo ve funkci učitele praktického vyučování nebo odborného výcviku v oblasti elektrotechniky nebo automatizace a absolvování základního kurzu první pomoci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70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 nebo ve funkci učitele odborných předmětů nebo praktického vyučování nebo odborného výcviku v oblasti elektrotechniky nebo automatizace a absolvování základního kurzu první pomoci a současně musí splňovat odbornou způsobilost v elektrotechnice minimálně v rozsahu § 6 (elektrotechnik), nařízení vlády č. 194/2022 Sb. o požadavcích na odbornou způsobilost k výkonu činností na elektrickém zařízení a na odbornou způsobilost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elektrotechnice.</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technik / vodárenská technička telemetrie a automatizace, 30.7.2026 5:29:33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nebo vodárenský provoz vybavený systémy automatizovaného řízení a telemetrie vč. jejich popisu</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sada šroubováků, měřicí přístroj (digitální multimetr, hard modem, PSW metr)</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 snímač tlaku, snímač teploty, senzor pH, senzor konduktivity, senzor koncentrace rozpuštěného kyslíku nebo jiného podobného zařízení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•programovatelný logický automat – PLC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•datový modem</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anténa</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technik / vodárenská technička telemetrie a automatizace, 30.7.2026 5:29:33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pStyle w:val="P21"/>
        <w:framePr w:w="7654" w:h="331" w:hRule="exact" w:wrap="none" w:vAnchor="page" w:hAnchor="margin" w:x="28" w:y="15940"/>
        <w:rPr>
          <w:rStyle w:val="C16"/>
          <w:rtl w:val="0"/>
        </w:rPr>
      </w:pPr>
      <w:r>
        <w:rPr>
          <w:rStyle w:val="C16"/>
          <w:rtl w:val="0"/>
        </w:rPr>
        <w:t>Vodárenský technik / vodárenská technička telemetrie a automatizace, 30.7.2026 5:29:33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49DF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04F8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F7C31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