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DA798" Type="http://schemas.openxmlformats.org/officeDocument/2006/relationships/officeDocument" Target="/word/document.xml" /><Relationship Id="coreR142DA798" Type="http://schemas.openxmlformats.org/package/2006/relationships/metadata/core-properties" Target="/docProps/core.xml" /><Relationship Id="customR142DA7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Kamnář/kamnářka pro renovaci dobových topidel (kód: 36-055-M)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pro renovaci dobových topidel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stavbu, přestavbu a opravy různých typů individuálně stavěných dobových topidel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materiálů pro renovační práce topidel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Rozebírání individuálně stavěného dobového topidla s ohledem na jeho stáří a možnost poškození, dle stanoveného technologického postupu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Stavba rozebraného individuálně stavěného dobového topidla, dle stanoveného technologického postupu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Zdění topeniště renovovaného topidla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a strojní opracování materiálů s ohledem na jejich stáří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Zabudování různých druhů kování do renovovaného topidla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Oprava glazury kachlů pomocí studených glazur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Lepení kachlů metodou na kamnářskou hlínu a jejich skobování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stability individuálně stavěného dobového topidla při jeho montáži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čistícího otvoru v kachlích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Obsluhování strojů a zařízení na opracování stavebních materiálů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28.10.2026 23:10:23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Podmínka připuštění uchazeče ke zkoušce: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o tuto profesní kvalifikaci musí být držitelem úplné profesní kvalifikace kamnář, kterou doloží: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dokladem o absolvování středního vzdělání s výučním listem v oboru vzdělání 36-67-H/02 Kamnář nebo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osvědčeními o získání profesních kvalifikací skládajících úplnou profesní kvalifikaci.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http://katalog.nsp.cz/karta_p.aspx?id_jp=102601&amp;kod_sm1=41).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provádění renovačních prací individuálně stavěných dobových topidel musí být vždy zajištěna součinnost s restaurátory keramiky a památkovým úřadem.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 pro renovaci dobových topidel provádí pouze demontáž a montáž topidla s drobnými opravami.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kompetencí, zkoušející rozpracuje (upřesní) kriteria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lze variantně řešit jako týmovou práci s tím, že jednotliví uchazeči budou v týmu zastávat jak roli řídícího pracovníka, tak pracovníka provádějícího činnosti stanovené kritérii hodnoticího standardu.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28.10.2026 23:10:23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KOKK,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Kamnář/kamnářka pro renovaci dobových topidel, 28.10.2026 23:10:23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