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101B3" Type="http://schemas.openxmlformats.org/officeDocument/2006/relationships/officeDocument" Target="/word/document.xml" /><Relationship Id="coreR164101B3" Type="http://schemas.openxmlformats.org/package/2006/relationships/metadata/core-properties" Target="/docProps/core.xml" /><Relationship Id="customR164101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28.10.2022 do: 15.12.2022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platného Osvědčení o elektrotechnické způsobilosti dle vyhlášky č. 50/1978 Sb., v platném znění, minimálně dle § 6.</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5"/>
        <w:framePr w:w="10766" w:h="1837" w:hRule="exact" w:wrap="none" w:vAnchor="page" w:hAnchor="margin" w:x="0" w:y="8293"/>
        <w:rPr>
          <w:rStyle w:val="C3"/>
          <w:rtl w:val="0"/>
        </w:rPr>
      </w:pPr>
    </w:p>
    <w:p>
      <w:pPr>
        <w:pStyle w:val="P37"/>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57"/>
        <w:rPr>
          <w:rStyle w:val="C3"/>
          <w:rtl w:val="0"/>
        </w:rPr>
      </w:pPr>
    </w:p>
    <w:p>
      <w:pPr>
        <w:pStyle w:val="P37"/>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29.10.2026 2:36:56</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D49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2D00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56AF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