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3AB1DB" Type="http://schemas.openxmlformats.org/officeDocument/2006/relationships/officeDocument" Target="/word/document.xml" /><Relationship Id="coreR33AB1DB" Type="http://schemas.openxmlformats.org/package/2006/relationships/metadata/core-properties" Target="/docProps/core.xml" /><Relationship Id="customR33AB1D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elektrotechnik pro biomedicínské přístroje (kód: 26-027-R)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elektrotechnik pro biomedicínské přístroje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570" w:hRule="exact" w:wrap="none" w:vAnchor="page" w:hAnchor="margin" w:x="45" w:y="5620"/>
        <w:rPr>
          <w:rStyle w:val="C3"/>
          <w:rtl w:val="0"/>
        </w:rPr>
      </w:pPr>
    </w:p>
    <w:p>
      <w:pPr>
        <w:pStyle w:val="P12"/>
        <w:keepNext w:val="0"/>
        <w:keepLines w:val="0"/>
        <w:framePr w:w="9826" w:h="570" w:hRule="exact" w:wrap="none" w:vAnchor="page" w:hAnchor="margin" w:x="45" w:y="56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 v technické dokumentaci, elektrotechnických normách, normách z oblasti technických zdravotních</w:t>
      </w:r>
    </w:p>
    <w:p>
      <w:pPr>
        <w:pStyle w:val="P12"/>
        <w:keepNext w:val="0"/>
        <w:keepLines w:val="0"/>
        <w:framePr w:w="9826" w:h="570" w:hRule="exact" w:wrap="none" w:vAnchor="page" w:hAnchor="margin" w:x="45" w:y="56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prostředků a zákonech</w:t>
      </w:r>
    </w:p>
    <w:p>
      <w:pPr>
        <w:pStyle w:val="P13"/>
        <w:framePr w:w="805" w:h="570" w:hRule="exact" w:wrap="none" w:vAnchor="page" w:hAnchor="margin" w:x="9916" w:y="5620"/>
        <w:rPr>
          <w:rStyle w:val="C3"/>
          <w:rtl w:val="0"/>
        </w:rPr>
      </w:pPr>
    </w:p>
    <w:p>
      <w:pPr>
        <w:pStyle w:val="P14"/>
        <w:framePr w:w="723" w:h="443" w:hRule="exact" w:wrap="none" w:vAnchor="page" w:hAnchor="margin" w:x="9972" w:y="5676"/>
        <w:rPr>
          <w:rStyle w:val="C11"/>
          <w:rtl w:val="0"/>
        </w:rPr>
      </w:pPr>
      <w:r>
        <w:rPr>
          <w:rStyle w:val="C11"/>
          <w:rtl w:val="0"/>
        </w:rPr>
        <w:t>6</w:t>
      </w:r>
    </w:p>
    <w:p>
      <w:pPr>
        <w:pStyle w:val="P15"/>
        <w:framePr w:w="9826" w:h="607" w:hRule="exact" w:wrap="none" w:vAnchor="page" w:hAnchor="margin" w:x="45" w:y="6189"/>
        <w:rPr>
          <w:rStyle w:val="C3"/>
          <w:rtl w:val="0"/>
        </w:rPr>
      </w:pPr>
    </w:p>
    <w:p>
      <w:pPr>
        <w:pStyle w:val="P16"/>
        <w:framePr w:w="9774" w:h="480" w:hRule="exact" w:wrap="none" w:vAnchor="page" w:hAnchor="margin" w:x="71" w:y="6245"/>
        <w:rPr>
          <w:rStyle w:val="C12"/>
          <w:rtl w:val="0"/>
        </w:rPr>
      </w:pPr>
      <w:r>
        <w:rPr>
          <w:rStyle w:val="C12"/>
          <w:rtl w:val="0"/>
        </w:rPr>
        <w:t>Zajišťování provozuschopnosti zdravotnické techniky, kontrola a zabezpečení činnosti související s jejím provozem</w:t>
      </w:r>
    </w:p>
    <w:p>
      <w:pPr>
        <w:pStyle w:val="P17"/>
        <w:framePr w:w="805" w:h="607" w:hRule="exact" w:wrap="none" w:vAnchor="page" w:hAnchor="margin" w:x="9916" w:y="6189"/>
        <w:rPr>
          <w:rStyle w:val="C3"/>
          <w:rtl w:val="0"/>
        </w:rPr>
      </w:pPr>
    </w:p>
    <w:p>
      <w:pPr>
        <w:pStyle w:val="P18"/>
        <w:framePr w:w="723" w:h="480" w:hRule="exact" w:wrap="none" w:vAnchor="page" w:hAnchor="margin" w:x="9972" w:y="6245"/>
        <w:rPr>
          <w:rStyle w:val="C13"/>
          <w:rtl w:val="0"/>
        </w:rPr>
      </w:pPr>
      <w:r>
        <w:rPr>
          <w:rStyle w:val="C13"/>
          <w:rtl w:val="0"/>
        </w:rPr>
        <w:t>6</w:t>
      </w:r>
    </w:p>
    <w:p>
      <w:pPr>
        <w:pStyle w:val="P19"/>
        <w:framePr w:w="9826" w:h="376" w:hRule="exact" w:wrap="none" w:vAnchor="page" w:hAnchor="margin" w:x="45" w:y="6796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6852"/>
        <w:rPr>
          <w:rStyle w:val="C14"/>
          <w:rtl w:val="0"/>
        </w:rPr>
      </w:pPr>
      <w:r>
        <w:rPr>
          <w:rStyle w:val="C14"/>
          <w:rtl w:val="0"/>
        </w:rPr>
        <w:t>Školení obsluhy zdravotnických přístrojů a zařízení</w:t>
      </w:r>
    </w:p>
    <w:p>
      <w:pPr>
        <w:pStyle w:val="P13"/>
        <w:framePr w:w="805" w:h="376" w:hRule="exact" w:wrap="none" w:vAnchor="page" w:hAnchor="margin" w:x="9916" w:y="6796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6852"/>
        <w:rPr>
          <w:rStyle w:val="C11"/>
          <w:rtl w:val="0"/>
        </w:rPr>
      </w:pPr>
      <w:r>
        <w:rPr>
          <w:rStyle w:val="C11"/>
          <w:rtl w:val="0"/>
        </w:rPr>
        <w:t>6</w:t>
      </w:r>
    </w:p>
    <w:p>
      <w:pPr>
        <w:pStyle w:val="P15"/>
        <w:framePr w:w="9826" w:h="376" w:hRule="exact" w:wrap="none" w:vAnchor="page" w:hAnchor="margin" w:x="45" w:y="7173"/>
        <w:rPr>
          <w:rStyle w:val="C3"/>
          <w:rtl w:val="0"/>
        </w:rPr>
      </w:pPr>
    </w:p>
    <w:p>
      <w:pPr>
        <w:pStyle w:val="P16"/>
        <w:framePr w:w="9774" w:h="249" w:hRule="exact" w:wrap="none" w:vAnchor="page" w:hAnchor="margin" w:x="71" w:y="7229"/>
        <w:rPr>
          <w:rStyle w:val="C12"/>
          <w:rtl w:val="0"/>
        </w:rPr>
      </w:pPr>
      <w:r>
        <w:rPr>
          <w:rStyle w:val="C12"/>
          <w:rtl w:val="0"/>
        </w:rPr>
        <w:t>Diagnostika závad zdravotnické techniky</w:t>
      </w:r>
    </w:p>
    <w:p>
      <w:pPr>
        <w:pStyle w:val="P17"/>
        <w:framePr w:w="805" w:h="376" w:hRule="exact" w:wrap="none" w:vAnchor="page" w:hAnchor="margin" w:x="9916" w:y="7173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7229"/>
        <w:rPr>
          <w:rStyle w:val="C13"/>
          <w:rtl w:val="0"/>
        </w:rPr>
      </w:pPr>
      <w:r>
        <w:rPr>
          <w:rStyle w:val="C13"/>
          <w:rtl w:val="0"/>
        </w:rPr>
        <w:t>6</w:t>
      </w:r>
    </w:p>
    <w:p>
      <w:pPr>
        <w:pStyle w:val="P19"/>
        <w:framePr w:w="9826" w:h="376" w:hRule="exact" w:wrap="none" w:vAnchor="page" w:hAnchor="margin" w:x="45" w:y="7549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7605"/>
        <w:rPr>
          <w:rStyle w:val="C14"/>
          <w:rtl w:val="0"/>
        </w:rPr>
      </w:pPr>
      <w:r>
        <w:rPr>
          <w:rStyle w:val="C14"/>
          <w:rtl w:val="0"/>
        </w:rPr>
        <w:t>Měření elektrických veličin, vyhodnocení naměřených hodnot</w:t>
      </w:r>
    </w:p>
    <w:p>
      <w:pPr>
        <w:pStyle w:val="P13"/>
        <w:framePr w:w="805" w:h="376" w:hRule="exact" w:wrap="none" w:vAnchor="page" w:hAnchor="margin" w:x="9916" w:y="7549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7605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7"/>
        <w:framePr w:w="8788" w:h="340" w:hRule="exact" w:wrap="none" w:vAnchor="page" w:hAnchor="margin" w:x="28" w:y="815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4283" w:h="248" w:hRule="exact" w:wrap="none" w:vAnchor="page" w:hAnchor="margin" w:x="28" w:y="8492"/>
        <w:rPr>
          <w:rStyle w:val="C15"/>
          <w:rtl w:val="0"/>
        </w:rPr>
      </w:pPr>
      <w:r>
        <w:rPr>
          <w:rStyle w:val="C15"/>
          <w:rtl w:val="0"/>
        </w:rPr>
        <w:t>Standard je platný od: 14.01.2020 do: 27.10.2022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elektrotechnik pro biomedicínské přístroje, 30.7.2026 7:05:00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5912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https://www.nsp.cz/jednotka-prace/samostatny-elektrotechnik-77bf#zdravotni-zpusobilost).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pro připuštění ke zkoušce je doložení platného Osvědčení o elektrotechnické způsobilosti dle vyhlášky č. 50/1978 Sb., v platném znění, minimálně dle § 6.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demonstruje svoje znalosti či schopnosti na konkrétním zdravotnickém přístroji či zařízení (monitor základních životních funkcí, EKG, ultrazvuk, echokardiografický přístroj, radiodiagnostický přístroj, laboratorní přístroj), který určí autorizovaná osoba.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nasimuluje na konkrétním přístroji či zdravotnickém zařízení nejméně dvě závady. Uchazeč se v průběhu přípravy na zkoušku seznámí s konkrétním typem přístroje či zdravotnického zařízení a po celou dobu zkoušky, včetně přípravy na zkoušku, má k dispozici manuál zařízení. 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všech zásad BOZP.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elektrotechnik pro biomedicínské přístroje, 30.7.2026 7:05:00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elektrotechniku,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Českomoravská elektrotechnická asociace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Elektrotechnický zkušební ústav, s. p.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elektrotechnik pro biomedicínské přístroje, 30.7.2026 7:05:00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center"/>
    </w:pPr>
  </w:style>
  <w:style w:type="paragraph" w:styleId="P19">
    <w:name w:val="ParagraphStyle18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