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7B39B" Type="http://schemas.openxmlformats.org/officeDocument/2006/relationships/officeDocument" Target="/word/document.xml" /><Relationship Id="coreR4C17B39B" Type="http://schemas.openxmlformats.org/package/2006/relationships/metadata/core-properties" Target="/docProps/core.xml" /><Relationship Id="customR4C17B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stavebních a technických požadavků na provoz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topidla a strojního zařízení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význam odborného názvosloví (sauna, infrakabina, saunový cyklus, prohřívárna, obsluha sauny, ochlazovací bazén, šatna, sprcha, odpočívárna, masérna, solárium, zásady saunování, saunování dětí, pitný režim)</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Prokázat znalost předpisů, které upravují manipulaci s nebezpečnými chemickými látkami a přípravky při zajištění kvality vody v ochlazovacím bazénku podle platné legislativy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Prokázat znalost legislativních předpisů pro oblast podnikání v oboru saun</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Písemné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Ukázat z předložených předpisů na pracovišti předpisy upravující provozní a hygienické požadavky na sauny, parní kabiny a wellness provozy a vysvětlit je</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 a ústní ověření</w:t>
      </w:r>
    </w:p>
    <w:p>
      <w:pPr>
        <w:pStyle w:val="P12"/>
        <w:framePr w:w="6710" w:h="376" w:hRule="exact" w:wrap="none" w:vAnchor="page" w:hAnchor="margin" w:x="45" w:y="6621"/>
        <w:rPr>
          <w:rStyle w:val="C3"/>
          <w:rtl w:val="0"/>
        </w:rPr>
      </w:pPr>
    </w:p>
    <w:p>
      <w:pPr>
        <w:pStyle w:val="P13"/>
        <w:framePr w:w="6658" w:h="249" w:hRule="exact" w:wrap="none" w:vAnchor="page" w:hAnchor="margin" w:x="71" w:y="6677"/>
        <w:rPr>
          <w:rStyle w:val="C11"/>
          <w:rtl w:val="0"/>
        </w:rPr>
      </w:pPr>
      <w:r>
        <w:rPr>
          <w:rStyle w:val="C11"/>
          <w:rtl w:val="0"/>
        </w:rPr>
        <w:t>e) Prokázat znalost předpisů týkající se bezpečnosti práce v sauně</w:t>
      </w:r>
    </w:p>
    <w:p>
      <w:pPr>
        <w:pStyle w:val="P28"/>
        <w:framePr w:w="3921" w:h="376" w:hRule="exact" w:wrap="none" w:vAnchor="page" w:hAnchor="margin" w:x="6800" w:y="6621"/>
        <w:rPr>
          <w:rStyle w:val="C3"/>
          <w:rtl w:val="0"/>
        </w:rPr>
      </w:pPr>
    </w:p>
    <w:p>
      <w:pPr>
        <w:pStyle w:val="P29"/>
        <w:framePr w:w="3839" w:h="249" w:hRule="exact" w:wrap="none" w:vAnchor="page" w:hAnchor="margin" w:x="6856" w:y="6677"/>
        <w:rPr>
          <w:rStyle w:val="C21"/>
          <w:rtl w:val="0"/>
        </w:rPr>
      </w:pPr>
      <w:r>
        <w:rPr>
          <w:rStyle w:val="C21"/>
          <w:rtl w:val="0"/>
        </w:rPr>
        <w:t>Písemné ověření</w:t>
      </w:r>
    </w:p>
    <w:p>
      <w:pPr>
        <w:pStyle w:val="P16"/>
        <w:framePr w:w="6710" w:h="607" w:hRule="exact" w:wrap="none" w:vAnchor="page" w:hAnchor="margin" w:x="45" w:y="6997"/>
        <w:rPr>
          <w:rStyle w:val="C3"/>
          <w:rtl w:val="0"/>
        </w:rPr>
      </w:pPr>
    </w:p>
    <w:p>
      <w:pPr>
        <w:pStyle w:val="P17"/>
        <w:framePr w:w="6658" w:h="480" w:hRule="exact" w:wrap="none" w:vAnchor="page" w:hAnchor="margin" w:x="71" w:y="7053"/>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997"/>
        <w:rPr>
          <w:rStyle w:val="C3"/>
          <w:rtl w:val="0"/>
        </w:rPr>
      </w:pPr>
    </w:p>
    <w:p>
      <w:pPr>
        <w:pStyle w:val="P31"/>
        <w:framePr w:w="3839" w:h="480" w:hRule="exact" w:wrap="none" w:vAnchor="page" w:hAnchor="margin" w:x="6856" w:y="7053"/>
        <w:rPr>
          <w:rStyle w:val="C22"/>
          <w:rtl w:val="0"/>
        </w:rPr>
      </w:pPr>
      <w:r>
        <w:rPr>
          <w:rStyle w:val="C22"/>
          <w:rtl w:val="0"/>
        </w:rPr>
        <w:t>Ústní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Popsat způsoby provozování sauny různými subjekty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Dodržování stavebních a technických požadavků na provoz sauny</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607" w:hRule="exact" w:wrap="none" w:vAnchor="page" w:hAnchor="margin" w:x="45" w:y="9345"/>
        <w:rPr>
          <w:rStyle w:val="C3"/>
          <w:rtl w:val="0"/>
        </w:rPr>
      </w:pPr>
    </w:p>
    <w:p>
      <w:pPr>
        <w:pStyle w:val="P13"/>
        <w:framePr w:w="6658" w:h="480" w:hRule="exact" w:wrap="none" w:vAnchor="page" w:hAnchor="margin" w:x="71" w:y="9401"/>
        <w:rPr>
          <w:rStyle w:val="C11"/>
          <w:rtl w:val="0"/>
        </w:rPr>
      </w:pPr>
      <w:r>
        <w:rPr>
          <w:rStyle w:val="C11"/>
          <w:rtl w:val="0"/>
        </w:rPr>
        <w:t>a) Načrtnout a vysvětlit základní schéma sauny ‒ rozlišit čistou a špinavou zónu, rozlišit suchou a mokrou zónu</w:t>
      </w:r>
    </w:p>
    <w:p>
      <w:pPr>
        <w:pStyle w:val="P28"/>
        <w:framePr w:w="3921" w:h="607" w:hRule="exact" w:wrap="none" w:vAnchor="page" w:hAnchor="margin" w:x="6800" w:y="9345"/>
        <w:rPr>
          <w:rStyle w:val="C3"/>
          <w:rtl w:val="0"/>
        </w:rPr>
      </w:pPr>
    </w:p>
    <w:p>
      <w:pPr>
        <w:pStyle w:val="P29"/>
        <w:framePr w:w="3839" w:h="480" w:hRule="exact" w:wrap="none" w:vAnchor="page" w:hAnchor="margin" w:x="6856" w:y="9401"/>
        <w:rPr>
          <w:rStyle w:val="C21"/>
          <w:rtl w:val="0"/>
        </w:rPr>
      </w:pPr>
      <w:r>
        <w:rPr>
          <w:rStyle w:val="C21"/>
          <w:rtl w:val="0"/>
        </w:rPr>
        <w:t>Praktické předvedení a ústní ověření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b) Vysvětlit nutnost dodržení prostorových a technických požadavků na provoz sauny</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12"/>
        <w:framePr w:w="6710" w:h="607" w:hRule="exact" w:wrap="none" w:vAnchor="page" w:hAnchor="margin" w:x="45" w:y="10559"/>
        <w:rPr>
          <w:rStyle w:val="C3"/>
          <w:rtl w:val="0"/>
        </w:rPr>
      </w:pPr>
    </w:p>
    <w:p>
      <w:pPr>
        <w:pStyle w:val="P13"/>
        <w:framePr w:w="6658" w:h="480" w:hRule="exact" w:wrap="none" w:vAnchor="page" w:hAnchor="margin" w:x="71" w:y="10615"/>
        <w:rPr>
          <w:rStyle w:val="C11"/>
          <w:rtl w:val="0"/>
        </w:rPr>
      </w:pPr>
      <w:r>
        <w:rPr>
          <w:rStyle w:val="C11"/>
          <w:rtl w:val="0"/>
        </w:rPr>
        <w:t>c) Předvést orientaci v prostoru sauny, ukázat jednotlivé zóny a objasnit jejich význam</w:t>
      </w:r>
    </w:p>
    <w:p>
      <w:pPr>
        <w:pStyle w:val="P28"/>
        <w:framePr w:w="3921" w:h="607" w:hRule="exact" w:wrap="none" w:vAnchor="page" w:hAnchor="margin" w:x="6800" w:y="10559"/>
        <w:rPr>
          <w:rStyle w:val="C3"/>
          <w:rtl w:val="0"/>
        </w:rPr>
      </w:pPr>
    </w:p>
    <w:p>
      <w:pPr>
        <w:pStyle w:val="P29"/>
        <w:framePr w:w="3839" w:h="480" w:hRule="exact" w:wrap="none" w:vAnchor="page" w:hAnchor="margin" w:x="6856" w:y="1061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d) Specifikovat požadavky na šatny saun, očistné a zážitkové sprchy, vnitřní a venkovní ochlazovnu a odpočívárnu podle platné legislativy</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Prokázat znalost pravidel pro návrh prohřívárny na konkrétním případě (dány rozměry prohřívárny)</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Písemné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Prokázat znalost způsobů vytápění saunového provozu, zejména prohřívárny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Písemné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topidla a strojního zařízení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konstrukcí a funkcí saunového topidla (topná media: dřevo, elektro) a parního vyvíječe včetně regulace topidla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Nastavit saunovou regulaci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Vypracovat schéma a popsat způsob výměny vzduchu, vysvětlit mikroklima prohřívárny a uvést požadavky na příslušnou teplotu a vlhkost vzduchu v jednotlivých prostorách v saunovém provozu podle platných předpisů</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možnost využití alternativních zdrojů energie pro ohřev teplé užitkové vody (TUV) a vytápění objektu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údržbu topidla (kamen) a kamenů v saunové prohřívárně a pravidelnost výměny kamenů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Zajišťování provozu sauny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Vysvětlit rozdíly mezi provozním a návštěvním řádem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Rozlišit předložené pomůcky BOZP a vysvětlit jejich používání v saunovém provozu podle platné legislativy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obsah provozního deníku a předvést typ zápisu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Předvést vyplnění provozního deníku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Vyjmenovat vhodné doplňkové provozy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831" w:hRule="exact" w:wrap="none" w:vAnchor="page" w:hAnchor="margin" w:x="45" w:y="11136"/>
        <w:rPr>
          <w:rStyle w:val="C3"/>
          <w:rtl w:val="0"/>
        </w:rPr>
      </w:pPr>
    </w:p>
    <w:p>
      <w:pPr>
        <w:pStyle w:val="P17"/>
        <w:framePr w:w="6658" w:h="704" w:hRule="exact" w:wrap="none" w:vAnchor="page" w:hAnchor="margin" w:x="71" w:y="11192"/>
        <w:rPr>
          <w:rStyle w:val="C13"/>
          <w:rtl w:val="0"/>
        </w:rPr>
      </w:pPr>
      <w:r>
        <w:rPr>
          <w:rStyle w:val="C13"/>
          <w:rtl w:val="0"/>
        </w:rPr>
        <w:t>f) Rozlišit základní druhy vonných esencí a vysvětlit jejich účinky na organismus, vysvětlit správné použití éterických olejů a postup jejich aplikace v saunové prohřívárně</w:t>
      </w:r>
    </w:p>
    <w:p>
      <w:pPr>
        <w:pStyle w:val="P30"/>
        <w:framePr w:w="3921" w:h="831" w:hRule="exact" w:wrap="none" w:vAnchor="page" w:hAnchor="margin" w:x="6800" w:y="11136"/>
        <w:rPr>
          <w:rStyle w:val="C3"/>
          <w:rtl w:val="0"/>
        </w:rPr>
      </w:pPr>
    </w:p>
    <w:p>
      <w:pPr>
        <w:pStyle w:val="P31"/>
        <w:framePr w:w="3839" w:h="704"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g) Popsat princip, provedení a průběh saunových ceremoniálů, vysvětlit rozdělení typů saunových ceremoniálů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dezinfekční režim (úklidový řád), základní typy úklidových prostředků a pracovní náplň osoby zodpovědné za úklid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manipulaci s čistým a špinavým prádlem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činnosti prováděné před zahájením provozu a po ukončení provozu sauny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zásady hygieny při poskytování saunových ceremoniálů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Aplikování zásad zdravého saunování včetně předlékařské první pomoci</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Určit na konkrétním příkladu správný postup zdravého saunování dospělé osoby a dítěte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Specifikovat indikace a kontraindikace saunování na konkrétním příkladu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Předvést správný postup poskytnutí první pomoci (při mdlobě)</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zajištění základních životních funkcí a komunikaci s Integrovaným záchranným systémem</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Vysvětlit rozdíly mezi saunováním dětí (skupinové saunování) a saunováním dospělých</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f) Popsat možnosti saunování ZTP občanů a osob pod lékařským dozorem</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Popsat důležitost dodržování pitného režimu před, po a během saunování u dětí a dospělých</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h) Popsat důležitost správného stravování v režimu saunování před a po saunování, zejména u dětí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i) Popsat odlišnosti při saunování těhotných včetně poskytnutí první pomoci</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ověření</w:t>
      </w:r>
    </w:p>
    <w:p>
      <w:pPr>
        <w:pStyle w:val="P32"/>
        <w:framePr w:w="10710" w:h="248" w:hRule="exact" w:wrap="none" w:vAnchor="page" w:hAnchor="margin" w:x="28" w:y="12167"/>
        <w:rPr>
          <w:rStyle w:val="C23"/>
          <w:rtl w:val="0"/>
        </w:rPr>
      </w:pPr>
      <w:r>
        <w:rPr>
          <w:rStyle w:val="C23"/>
          <w:rtl w:val="0"/>
        </w:rPr>
        <w:t>Je třeba splnit všechna kritéria.</w:t>
      </w:r>
    </w:p>
    <w:p>
      <w:pPr>
        <w:pStyle w:val="P23"/>
        <w:framePr w:w="10710" w:h="340" w:hRule="exact" w:wrap="none" w:vAnchor="page" w:hAnchor="margin" w:x="28" w:y="12602"/>
        <w:rPr>
          <w:rStyle w:val="C18"/>
          <w:rtl w:val="0"/>
        </w:rPr>
      </w:pPr>
      <w:r>
        <w:rPr>
          <w:rStyle w:val="C18"/>
          <w:rtl w:val="0"/>
        </w:rPr>
        <w:t>Zajišťování ekonomického provozu veřejné sauny</w:t>
      </w:r>
    </w:p>
    <w:p>
      <w:pPr>
        <w:pStyle w:val="P24"/>
        <w:framePr w:w="6713" w:h="376" w:hRule="exact" w:wrap="none" w:vAnchor="page" w:hAnchor="margin" w:x="45" w:y="13042"/>
        <w:rPr>
          <w:rStyle w:val="C3"/>
          <w:rtl w:val="0"/>
        </w:rPr>
      </w:pPr>
    </w:p>
    <w:p>
      <w:pPr>
        <w:pStyle w:val="P25"/>
        <w:framePr w:w="6661" w:h="249" w:hRule="exact" w:wrap="none" w:vAnchor="page" w:hAnchor="margin" w:x="71" w:y="13113"/>
        <w:rPr>
          <w:rStyle w:val="C19"/>
          <w:rtl w:val="0"/>
        </w:rPr>
      </w:pPr>
      <w:r>
        <w:rPr>
          <w:rStyle w:val="C19"/>
          <w:rtl w:val="0"/>
        </w:rPr>
        <w:t>Kritéria hodnocení</w:t>
      </w:r>
    </w:p>
    <w:p>
      <w:pPr>
        <w:pStyle w:val="P26"/>
        <w:framePr w:w="3918" w:h="376" w:hRule="exact" w:wrap="none" w:vAnchor="page" w:hAnchor="margin" w:x="6803" w:y="13042"/>
        <w:rPr>
          <w:rStyle w:val="C3"/>
          <w:rtl w:val="0"/>
        </w:rPr>
      </w:pPr>
    </w:p>
    <w:p>
      <w:pPr>
        <w:pStyle w:val="P27"/>
        <w:framePr w:w="3836" w:h="249" w:hRule="exact" w:wrap="none" w:vAnchor="page" w:hAnchor="margin" w:x="6859" w:y="13113"/>
        <w:rPr>
          <w:rStyle w:val="C20"/>
          <w:rtl w:val="0"/>
        </w:rPr>
      </w:pPr>
      <w:r>
        <w:rPr>
          <w:rStyle w:val="C20"/>
          <w:rtl w:val="0"/>
        </w:rPr>
        <w:t>Způsoby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a) Vysvětlit výdajové položky provozu sauny</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b) Vysvětlit příjmové položky provozu sauny</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Předvést vyplnění příjmového a výdajového dokladu</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Předvést práci s pokladním systémem a EET při prodeji vstupného</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https://nsp.cz/jednotka-prace/obsluha-sauny-pro-deti-a- )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alespoň jednu otázku.</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stavebních a technických požadavků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topidla a strojního zařízení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návaznosti jednotlivých pracovních postupů.</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a dodržování předpisů BOZP.</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Výsledné hodnocení</w:t>
      </w:r>
    </w:p>
    <w:p>
      <w:pPr>
        <w:keepNext w:val="0"/>
        <w:keepLines w:val="0"/>
        <w:framePr w:w="10766" w:h="1497"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61"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při výkonu činnosti spojené s provozem veřejné sauny a zároveň úspěšné absolvování kurzu první pomoci v rozsahu minimálně 20 vyučovacích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hodnoticím standardu, tzn. se zdrojem elektrické energie 230 V. Praktická zkouška je prováděna v prostorách schválených k provozování veřejné sauny.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veřejné sauny: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potírna s topidlem</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(regulace topidla)</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ochlazovna (možnosti a nebo kombinace - ochlazovací bazének, ochlazovací vědra, sprchy)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odpočívárna vybavena lehátky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recepce (odbavování zákazníků, doplňkový prodej občerstvení, výdej klíčů od šatních skříněk, výdej ručníků a prostěradel)</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hodnocenou činnost – diagram mikroklimatu, technické předpisy v aktuálním znění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dle předpisů BOZP</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prádlo (osušky, prostěradla)</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přezkoušení z první pomoci (lékárnička - nůžky chirurgické, pinzeta anatomická, rouška resuscitační (vhodnější resuscitační maska), šátek trojcípý, zaškrcovadlo šíře 6 cm, špendlík zavírací, peroxid vodíku, gázové kompresy sterilní, náplast cívková 2 druhy, náplast s polštářkem (rychloobvaz, obinadlo elastické š. 8, 10 a 12 cm, obvaz hotový sterilní č. 2 a č. 3, dezinfekce na kůži, oční voda, sada ústních vzduchovodů - doporučené vybavení, defibrilátor - doporučené vybavení.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předpisy, zákony a vyhlášky (v listinné podobě po 1 ks): zákon č. 262/2006 Sb., zákoník práce, ve znění pozdějších předpisů, zákon č. 513/1991 Sb., obchodní zákoník, ve znění pozdějších předpisů, zákon č. 258/2011 Sb., o ochraně veřejného zdraví, ve znění pozdějších předpisů, vyhláška č. 238/2011 Sb., o hygienických požadavcích na bazény a koupaliště, ve znění pozdějších předpisů, zákon č. 455/1991 Sb, o živnostenském podnikání (živnostenský zákon), ve znění pozdějších předpisů.</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zajistí AOs</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74"/>
        <w:rPr>
          <w:rStyle w:val="C3"/>
          <w:rtl w:val="0"/>
        </w:rPr>
      </w:pPr>
    </w:p>
    <w:p>
      <w:pPr>
        <w:pStyle w:val="P35"/>
        <w:framePr w:w="10710" w:h="340" w:hRule="exact" w:wrap="none" w:vAnchor="page" w:hAnchor="margin" w:x="28" w:y="11874"/>
        <w:rPr>
          <w:rStyle w:val="C25"/>
          <w:rtl w:val="0"/>
        </w:rPr>
      </w:pPr>
      <w:r>
        <w:rPr>
          <w:rStyle w:val="C25"/>
          <w:rtl w:val="0"/>
        </w:rPr>
        <w:t>Doba přípravy na zkoušku</w:t>
      </w:r>
    </w:p>
    <w:p>
      <w:pPr>
        <w:keepNext w:val="0"/>
        <w:keepLines w:val="0"/>
        <w:framePr w:w="10766" w:h="806" w:hRule="exact" w:wrap="none" w:vAnchor="page" w:hAnchor="margin" w:x="0" w:y="12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Doba pro vykonání zkoušky</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formou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Město Rokycany - Moravec Jaroslav,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Služba města Benešov nad Ploučnicí - Košnar Pavel,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Viva, s. r. o. - Kouba Jiří, Ing.,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Aquapark Beroun, a. s. - Marx Antonín, Mgr., ředitel organizace</w:t>
      </w:r>
    </w:p>
    <w:p>
      <w:pPr>
        <w:pStyle w:val="P21"/>
        <w:framePr w:w="7654" w:h="331" w:hRule="exact" w:wrap="none" w:vAnchor="page" w:hAnchor="margin" w:x="28" w:y="15940"/>
        <w:rPr>
          <w:rStyle w:val="C16"/>
          <w:rtl w:val="0"/>
        </w:rPr>
      </w:pPr>
      <w:r>
        <w:rPr>
          <w:rStyle w:val="C16"/>
          <w:rtl w:val="0"/>
        </w:rPr>
        <w:t>Obsluha sauny pro děti a dospělé, 29.4.2026 0:23:59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5A5F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F82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54A3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6874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