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42A8D" Type="http://schemas.openxmlformats.org/officeDocument/2006/relationships/officeDocument" Target="/word/document.xml" /><Relationship Id="coreR12042A8D" Type="http://schemas.openxmlformats.org/package/2006/relationships/metadata/core-properties" Target="/docProps/core.xml" /><Relationship Id="customR12042A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Výsadba ovocných dřevin včetně ošetření po výsadbě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hodnocení ad a) je třeba popsat základní pěstitelské tvary ovocných dřevin a rozdíly mezi intenzivními a extenzivními způsoby pěstování. V kritériu hodnocení ad c) je potřeba při ústním ověření věnovat pozornost vysvětlení rozdílů mezi jarním a podzimním termínem výsadby s uvedením jejich výhod a nevýhod, také je potřeba uvést a vysvětlit způsoby zabezpečení výsadby proti poškození zvěří a vysvětlit význam opory (dočasné nebo i trvalé).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Řez ovocných dřevin na trvalém stanovišti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hodnocení ad a) a ad b) je požadováno provedení udržovacího řezu a slovní doplnění řezu letního. S ohledem na roční období v závislosti na termínu zkoušky bude v předjarním podzimním a zimním období prováděn řez jádrovin, zatímco v jarním a letním období bude prováděn řez na peckovinách. Důležitou součástí ověření kritéria je uchazečovo doprovodné vysvětlení záměru řezu. V kritériu ad c) budou jako pomůcky využity zejména kolíčky, drát a závaží.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ovoce a jeho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b) a ad c) se předloží k názornému předvedení 2–15 kg plodů v závislosti na druhu, zejména pak na velikosti plodů.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Množení ovocných dřevin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 prakticky předvést řízkování a množení oddělky a alespoň 4 druhy štěpování.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ovocných stromů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a) a b) je požadováno provedení hnojení na ploše minimálně 10 m².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b) uchazeč provede meziřádkovou kultivaci minimálně 50 m délky. Zkoušející zvolí jednu z odpovídajících činností, například plečkování, mulčování, vyhrnování větví a podobně.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ovocných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uchazeč předvede základní údržbu rosiče, tedy výměnu trysky, filtru a těsnění. V kritériích hodnocení ad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V kritériu d) je rozsah praktického předvedení vymezen na 10 - 20 minut v závislosti na zvolené technologii a vybavení.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ovocných druhů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uchazeči předloženo 10 vzorků z minimálně 5 základních v ČR pěstovaných ovocných druhů k určení druhu ovocné rostliny (odrůdové rozlišení nebude požadováno). Položkami mohou být vedle olistěných i neolistěných větví, listy, květy i suché přírodniny, herbářové položky nebo maximálně 2 fotografie například k určení habitu dřeviny. Pro splnění kritéria uchazeč určí minimálně 7 předložených položek.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