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BACAF" Type="http://schemas.openxmlformats.org/officeDocument/2006/relationships/officeDocument" Target="/word/document.xml" /><Relationship Id="coreR35EBACAF" Type="http://schemas.openxmlformats.org/package/2006/relationships/metadata/core-properties" Target="/docProps/core.xml" /><Relationship Id="customR35EBAC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ovocných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Hnojení ovocných stromů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ovocných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Výsadba ovocných dřevin včetně ošetření po výsadbě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hodnocení ad a) je třeba popsat základní pěstitelské tvary ovocných dřevin a rozdíly mezi intenzivními a extenzivními způsoby pěstování. V kritériu hodnocení ad c) je potřeba při ústním ověření věnovat pozornost vysvětlení rozdílů mezi jarním a podzimním termínem výsadby s uvedením jejich výhod a nevýhod, také je potřeba uvést a vysvětlit způsoby zabezpečení výsadby proti poškození zvěří a vysvětlit význam opory (dočasné nebo i trvalé). 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Řez ovocných dřevin na trvalém stanovišti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hodnocení ad a) a ad b) je požadováno provedení udržovacího řezu a slovní doplnění řezu letního. S ohledem na roční období v závislosti na termínu zkoušky bude v předjarním podzimním a zimním období prováděn řez jádrovin, zatímco v jarním a letním období bude prováděn řez na peckovinách. Důležitou součástí ověření kritéria je uchazečovo doprovodné vysvětlení záměru řezu. V kritériu ad c) budou jako pomůcky využity zejména kolíčky, drát a závaží.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ovoce a jeho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b) a ad c) se předloží k názornému předvedení 2–15 kg plodů v závislosti na druhu, zejména pak na velikosti plodů.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Množení ovocných dřevin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 prakticky předvést řízkování a množení oddělky a alespoň 4 druhy štěpování.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ovocných stromů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a) a b) je požadováno provedení hnojení na ploše minimálně 10 m².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obsluha traktorů a jiné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b) uchazeč provede meziřádkovou kultivaci minimálně 50 m délky. Zkoušející zvolí jednu z odpovídajících činností, například plečkování, mulčování, vyhrnování větví a podobně.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ovocných dřevin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b) uchazeč předvede základní údržbu rosiče, tedy výměnu trysky, filtru a těsnění. V kritériích hodnocení ad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V kritériu d) je rozsah praktického předvedení vymezen na 10 - 20 minut v závislosti na zvolené technologii a vybavení.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Poznávání ovocných druhů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uchazeči předloženo 10 vzorků z minimálně 5 základních v ČR pěstovaných ovocných druhů k určení druhu ovocné rostliny (odrůdové rozlišení nebude požadováno). Položkami mohou být vedle olistěných i neolistěných větví, listy, květy i suché přírodniny, herbářové položky nebo maximálně 2 fotografie například k určení habitu dřeviny. Pro splnění kritéria uchazeč určí minimálně 7 předložených položek.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Ovocnář, 29.10.2026 1:40:38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