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0B4E3" Type="http://schemas.openxmlformats.org/officeDocument/2006/relationships/officeDocument" Target="/word/document.xml" /><Relationship Id="coreR1FD0B4E3" Type="http://schemas.openxmlformats.org/package/2006/relationships/metadata/core-properties" Target="/docProps/core.xml" /><Relationship Id="customR1FD0B4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Reagovat na stížnost nebo reklamaci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Prokázat znalost dopravní terminologie v osobní dopravě</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Písemné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Vysvětlit územní působnost železničních dopravců</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Vedení příslušné dokumentace v oblasti revize dopravy</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Vyjmenovat dokumentaci související s revizí dopravy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 xml:space="preserve">b) Prokázat schopnost orientovat se v  dokumentech</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Vyplnit formuláře standardů kvality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 s ústním vysvětlením</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Prokázat znalost smlouvy o veřejných službách v přepravě cestujících</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správnému provádění všech úkonů i k časovému hledisku zvládání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 Nejméně jeden z úkolů je vyhledání spojení s použitím tištěných jízdních řádů, nejméně jeden z úkolů je vyhledání spojení pomocí internetu.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vyřizování stížností a reklamací na provedené přepravy v osobní silniční, železniční a městské hromadné dopravě se zaměřuje na problematiku přepravy cestujících, vztahy mezi dopravcem, objednavatelem a cestujícím. Zkoušený musí správně vyřešit stížnost na modelovou situaci zaměřenou na porušení standardů kvality podle Nařízení vlády č. 63/2011 Sb.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orientace v právních a dalších předpisech pro řízení provozu osobní silniční, železniční a městské hromadné dopravy se zaměřuje na zákon č. 266/1994 Sb., o dráhách, zákon č. 111/1994 Sb., o silniční dopravě, zákon č. 194/2010 Sb., o veřejných službách v dopravě, přepravní řády, smluvní přepravní podmínky, tarify apod.</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u plnění standardů kvality se stejně jako ověřování znalostí při kontrole plnění smlouvy o veřejných službách v přepravě cestujících zaměřuje na práva a povinnosti cestujících, dopravců a objednavatelů dopravy.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znalostí z vedení příslušné dokumentace v oblasti revize dopravy zkoušený vyjmenuje měřicí formuláře standardů kvality a vyplní dva různé formuláře.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39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standardům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kvality dopravy, 1.11.2026 2:34:25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03D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