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AEBD" Type="http://schemas.openxmlformats.org/officeDocument/2006/relationships/officeDocument" Target="/word/document.xml" /><Relationship Id="coreRFCAEBD" Type="http://schemas.openxmlformats.org/package/2006/relationships/metadata/core-properties" Target="/docProps/core.xml" /><Relationship Id="customRFCAE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16.9.2026 19:59:58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různých druhů dopravy. Nejméně jeden z úkolů je vyhledání spojení s použitím tištěných jízdních řádů, nejméně jeden z úkolů je vyhledání spojení pomocí internetu;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"Vyřizování stížností a reklamací na provedené přepravy v osobní silniční, železniční a městské hromadné dopravě" se zaměřuje na problematiku přepravy cestujících, vztahy mezi dopravcem, objednavatelem a cestujícím. Uchazeč musí správně vyřešit stížnost na modelovou situaci zaměřenou na porušení standardů kvality podle nařízení vlády č. 63/2011 Sb., ve znění pozdějších předpisů.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"Orientace v právních a dalších předpisech pro řízení provozu osobní silniční, železniční a městské hromadné dopravy" se zaměřuje na zákon č. 266/1994 Sb., o dráhách, ve znění pozdějších předpisů, zákon č. 111/1994 Sb., o silniční dopravě,ve znění pozdějších předpisů, zákon č. 194/2010 Sb., o veřejných službách v dopravě, ve znění pozdějších předpisů; přepravní řády, smluvní přepravní podmínky, tarify apod. v aktuálním platném znění.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kompetence "Kontrola plnění standardů kvality a bezpečnosti dopravy" se stejně jako ověřování kompetence "Kontrola plnění smlouvy o veřejných službách v přepravě cestujících" zaměřuje na práva a povinnosti cestujících, dopravců a objednavatelů dopravy.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"Vedení příslušné dokumentace v oblasti revize dopravy" uchazeč vyjmenuje měřicí formuláře standardů kvality a vyplní dva různé formuláře.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a metodické usměrňování dodržování všech dopravních a provozně technických předpisů", kritéria hodnocení a) a b) – uchazeč vyjmenuje a prokáže znalost dopravních a provozně technických předpisů z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dopravy", kritéria hodnocení a), b) a d) – uchazeč prokáže znalosti plnění standardů kvality a bezpečnosti dopravy v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 - kritéria hodnocení c) a d), kde je požadováno písemné ověření s ústním vysvětlením, uvede uchazeč písemně postupy a pravidla požadovaná v jednotlivých kritériích a následně vysvětlí jejich aplikaci v praxi.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16.9.2026 19:59:58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16.9.2026 19:59:58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