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C3389" Type="http://schemas.openxmlformats.org/officeDocument/2006/relationships/officeDocument" Target="/word/document.xml" /><Relationship Id="coreR167C3389" Type="http://schemas.openxmlformats.org/package/2006/relationships/metadata/core-properties" Target="/docProps/core.xml" /><Relationship Id="customR167C3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bylo třeba použít všechny následující algoritmické prostředky – cykly, podmínky, procedury, funkce – a z datových typů – objekty, pole, záznamy, soubory.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elektronické 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27.10.2026 2:46:46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