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11E81B" Type="http://schemas.openxmlformats.org/officeDocument/2006/relationships/officeDocument" Target="/word/document.xml" /><Relationship Id="coreR3B11E81B" Type="http://schemas.openxmlformats.org/package/2006/relationships/metadata/core-properties" Target="/docProps/core.xml" /><Relationship Id="customR3B11E8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pomazánek (kód: 29-050-H)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ovocných pomazánek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ovocných pomazánek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dopravních cest ovocných polotovarů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Nastavení parametrů pro optimální provoz odparky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odparky pro výrobu ovocných pomazánek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ovocné pomazánky k plnícímu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evidence při výrobě ovocných pomazánek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hygienicko-sanitačních činností při výrobě ovocných pomazánek,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v konzervárenském průmyslu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20:22:57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 navazujícími činnostmi vedoucími k výrobě určené ovocné pomazánky.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Pracovní oděv a obuv si uchazeč přinese vlastní.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20:22:57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s., Kardašova Řečice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SEVEROFRUKT, akciová společnost, Travčice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LINEA NIVNICE,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o., Veselí nad Lužnicí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pomazánek, 11.9.2026 20:22:57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