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452033" Type="http://schemas.openxmlformats.org/officeDocument/2006/relationships/officeDocument" Target="/word/document.xml" /><Relationship Id="coreR56452033" Type="http://schemas.openxmlformats.org/package/2006/relationships/metadata/core-properties" Target="/docProps/core.xml" /><Relationship Id="customR564520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ovocných pomazánek (kód: 29-050-H)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ovocných pomazánek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surovin, polotovarů a dalších přídatných látek pro výrobu ovocných pomazánek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Nastavení dopravních cest ovocných polotovarů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Nastavení parametrů pro optimální provoz odparky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odparky pro výrobu ovocných pomazánek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Doprava ovocné pomazánky k plnícímu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 evidence při výrobě ovocných pomazánek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hygienicko-sanitačních činností při výrobě ovocných pomazánek, dodržování sanitačních postupů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konzervárenském průmyslu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 do: 16.10.2023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pomazánek, 27.10.2026 3:47:56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https://www.nsp.cz/jednotka-prace/pracovnik-vyroby-ovocnych#zdravotni-zpusobilost).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zdravotní průkaz pracovníka v potravinářství.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určené ovocné pomazánky.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oděv a obuv si uchazeč přinese vlastní.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pomazánek, 27.10.2026 3:47:56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FRUKOLIS, a. s., Kardašova Řečice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společnost, Travčice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CZ, s. r. o., Veselí nad Lužnicí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pomazánek, 27.10.2026 3:47:56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