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B78AB5" Type="http://schemas.openxmlformats.org/officeDocument/2006/relationships/officeDocument" Target="/word/document.xml" /><Relationship Id="coreR20B78AB5" Type="http://schemas.openxmlformats.org/package/2006/relationships/metadata/core-properties" Target="/docProps/core.xml" /><Relationship Id="customR20B78A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ovocných koncentrátů (kód: 29-049-H)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koncentrátů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a kontrola potrubních dopravních cest ovocné šťávy a ovocného koncentrátu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průběhu jímání ovocného aroma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pektolýzy ovocné šťávy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Zahušťování ovocné šťávy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Zjištění parametrů ovocného koncentrátu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koncentrátů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sanitačních a hygienických činností při výrobě ovocných koncentrátů,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koncentrátů, 27.10.2026 5:19:31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určené ovocné šťávy.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vysoká kvalita finálního potravinářského výrobku.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koncentrátů, 27.10.2026 5:19:31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koncentrátů, 27.10.2026 5:19:31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