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3189C3" Type="http://schemas.openxmlformats.org/officeDocument/2006/relationships/officeDocument" Target="/word/document.xml" /><Relationship Id="coreR203189C3" Type="http://schemas.openxmlformats.org/package/2006/relationships/metadata/core-properties" Target="/docProps/core.xml" /><Relationship Id="customR203189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ovocných koncentrátů (kód: 29-049-H)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koncentrátů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Nastavení a kontrola potrubních dopravních cest ovocné šťávy a ovocného koncentrátu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průběhu jímání ovocného aroma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pektolýzy ovocné šťávy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Zahušťování ovocné šťávy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Zjištění parametrů ovocného koncentrátu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koncentrátů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sanitačních a hygienických činností při výrobě ovocných koncentrátů,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29.10.2013 do: 19.08.2020</w:t>
      </w:r>
    </w:p>
    <w:p>
      <w:pPr>
        <w:pStyle w:val="P21"/>
        <w:framePr w:w="7654" w:h="331" w:hRule="exact" w:wrap="none" w:vAnchor="page" w:hAnchor="margin" w:x="28" w:y="15940"/>
        <w:rPr>
          <w:rStyle w:val="C16"/>
          <w:rtl w:val="0"/>
        </w:rPr>
      </w:pPr>
      <w:r>
        <w:rPr>
          <w:rStyle w:val="C16"/>
          <w:rtl w:val="0"/>
        </w:rPr>
        <w:t>Pracovník výroby ovocných koncentrátů, 27.10.2026 5:19:37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Nastavení a kontrola potrubních dopravních cest ovocné šťávy a ovocného koncentrátu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vícesměrné ventily pro průtok ovocné šťávy a ovocného koncentrátu do správné polohy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Kontrolovat a regulovat průtok ovocné šťávy a ovocného koncentrátu mezi vstupním a cílovým zařízením technologické linky v závislosti na výkonu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průběhu jímání ovocného aroma</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Kontrolovat průtok a vstupní a výstupní teplotu ovocné šťávy v zařízení na jímání ovocného aroma</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Sledovat koncentraci jímaného ovocného aroma na kontrolní stupnici zařízení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Kontrolovat teplotu pasterace ovocné šťávy před vlastní pektolýzou, případně zajistit úpravu teploty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Kontrola průběhu pektolýzy ovocné šťávy</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Vysvětlit chemické působení a účel pektolytických preparátů na ovocnou šťávu</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Ústní ověření</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Provést alkoholový test na přítomnost pektinových látek v ovocné šťávě před jejím zahuštěním, dále vždy po 60 a 120 minutách z důvodu sledování průběhu pektolýzy ovocné šťávy</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c) Provést jodový test na přítomnost škrobových látek v ovocné šťávě před jejím zahuštěním, dále vždy po 60 a 120 minutách z důvodu sledování průběhu pektolýzy ovocné šťávy</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w:t>
      </w:r>
    </w:p>
    <w:p>
      <w:pPr>
        <w:pStyle w:val="P32"/>
        <w:framePr w:w="10710" w:h="248" w:hRule="exact" w:wrap="none" w:vAnchor="page" w:hAnchor="margin" w:x="28" w:y="11673"/>
        <w:rPr>
          <w:rStyle w:val="C23"/>
          <w:rtl w:val="0"/>
        </w:rPr>
      </w:pPr>
      <w:r>
        <w:rPr>
          <w:rStyle w:val="C23"/>
          <w:rtl w:val="0"/>
        </w:rPr>
        <w:t>Je třeba splnit všechna kritéria.</w:t>
      </w:r>
    </w:p>
    <w:p>
      <w:pPr>
        <w:pStyle w:val="P23"/>
        <w:framePr w:w="10710" w:h="340" w:hRule="exact" w:wrap="none" w:vAnchor="page" w:hAnchor="margin" w:x="28" w:y="12109"/>
        <w:rPr>
          <w:rStyle w:val="C18"/>
          <w:rtl w:val="0"/>
        </w:rPr>
      </w:pPr>
      <w:r>
        <w:rPr>
          <w:rStyle w:val="C18"/>
          <w:rtl w:val="0"/>
        </w:rPr>
        <w:t>Zahušťování ovocné šťávy</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Nastavit parametry odpařovacího zařízení (teplota chladicí vody, vstupní teplota šťávy, tlak)</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Praktické předvedení</w:t>
      </w:r>
    </w:p>
    <w:p>
      <w:pPr>
        <w:pStyle w:val="P16"/>
        <w:framePr w:w="6710" w:h="376" w:hRule="exact" w:wrap="none" w:vAnchor="page" w:hAnchor="margin" w:x="45" w:y="13531"/>
        <w:rPr>
          <w:rStyle w:val="C3"/>
          <w:rtl w:val="0"/>
        </w:rPr>
      </w:pPr>
    </w:p>
    <w:p>
      <w:pPr>
        <w:pStyle w:val="P17"/>
        <w:framePr w:w="6658" w:h="249" w:hRule="exact" w:wrap="none" w:vAnchor="page" w:hAnchor="margin" w:x="71" w:y="13587"/>
        <w:rPr>
          <w:rStyle w:val="C13"/>
          <w:rtl w:val="0"/>
        </w:rPr>
      </w:pPr>
      <w:r>
        <w:rPr>
          <w:rStyle w:val="C13"/>
          <w:rtl w:val="0"/>
        </w:rPr>
        <w:t>b) Zkontrolovat podtlak v odparce, spustit čerpadlo ovocné šťávy</w:t>
      </w:r>
    </w:p>
    <w:p>
      <w:pPr>
        <w:pStyle w:val="P30"/>
        <w:framePr w:w="3921" w:h="376" w:hRule="exact" w:wrap="none" w:vAnchor="page" w:hAnchor="margin" w:x="6800" w:y="13531"/>
        <w:rPr>
          <w:rStyle w:val="C3"/>
          <w:rtl w:val="0"/>
        </w:rPr>
      </w:pPr>
    </w:p>
    <w:p>
      <w:pPr>
        <w:pStyle w:val="P31"/>
        <w:framePr w:w="3839" w:h="249" w:hRule="exact" w:wrap="none" w:vAnchor="page" w:hAnchor="margin" w:x="6856" w:y="13587"/>
        <w:rPr>
          <w:rStyle w:val="C22"/>
          <w:rtl w:val="0"/>
        </w:rPr>
      </w:pPr>
      <w:r>
        <w:rPr>
          <w:rStyle w:val="C22"/>
          <w:rtl w:val="0"/>
        </w:rPr>
        <w:t>Praktické předvedení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c) Zkontrolovat průběh odpařování ovocné šťávy, v případě potřeby upravit parametry</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Praktické předvedení</w:t>
      </w:r>
    </w:p>
    <w:p>
      <w:pPr>
        <w:pStyle w:val="P16"/>
        <w:framePr w:w="6710" w:h="607" w:hRule="exact" w:wrap="none" w:vAnchor="page" w:hAnchor="margin" w:x="45" w:y="14514"/>
        <w:rPr>
          <w:rStyle w:val="C3"/>
          <w:rtl w:val="0"/>
        </w:rPr>
      </w:pPr>
    </w:p>
    <w:p>
      <w:pPr>
        <w:pStyle w:val="P17"/>
        <w:framePr w:w="6658" w:h="480" w:hRule="exact" w:wrap="none" w:vAnchor="page" w:hAnchor="margin" w:x="71" w:y="14570"/>
        <w:rPr>
          <w:rStyle w:val="C13"/>
          <w:rtl w:val="0"/>
        </w:rPr>
      </w:pPr>
      <w:r>
        <w:rPr>
          <w:rStyle w:val="C13"/>
          <w:rtl w:val="0"/>
        </w:rPr>
        <w:t>d) Zkontrolovat teplotu ovocného koncentrátu před vpuštěním do skladovacích nádrží</w:t>
      </w:r>
    </w:p>
    <w:p>
      <w:pPr>
        <w:pStyle w:val="P30"/>
        <w:framePr w:w="3921" w:h="607" w:hRule="exact" w:wrap="none" w:vAnchor="page" w:hAnchor="margin" w:x="6800" w:y="14514"/>
        <w:rPr>
          <w:rStyle w:val="C3"/>
          <w:rtl w:val="0"/>
        </w:rPr>
      </w:pPr>
    </w:p>
    <w:p>
      <w:pPr>
        <w:pStyle w:val="P31"/>
        <w:framePr w:w="3839" w:h="480" w:hRule="exact" w:wrap="none" w:vAnchor="page" w:hAnchor="margin" w:x="6856" w:y="14570"/>
        <w:rPr>
          <w:rStyle w:val="C22"/>
          <w:rtl w:val="0"/>
        </w:rPr>
      </w:pPr>
      <w:r>
        <w:rPr>
          <w:rStyle w:val="C22"/>
          <w:rtl w:val="0"/>
        </w:rPr>
        <w:t>Praktické předvedení</w:t>
      </w:r>
    </w:p>
    <w:p>
      <w:pPr>
        <w:pStyle w:val="P32"/>
        <w:framePr w:w="10710" w:h="248" w:hRule="exact" w:wrap="none" w:vAnchor="page" w:hAnchor="margin" w:x="28" w:y="15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koncentrátů, 27.10.2026 5:19:37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Zjištění parametrů ovocného koncentrátu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cukernou sušinu ovocného koncentrátu laboratorním refraktometrem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senzorické hodnocení ovocného koncentrátu – chuť, barva a vůně, v případě nevyhovujících parametrů zajistit nápravu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Vedení provozní evidence při výrobě ovocných koncentrátů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požadované údaje (teplota, čas) do evidence průběhu pektolýzy ovocné šťávy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Evidovat dávkování pektolytických enzymů do ovocné šťávy</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Zaznamenat požadované údaje měření cukerné sušiny vyrobeného ovocného koncentrátu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Zaznamenat požadované údaje do evidence dodržování kritických bodů</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547" w:hRule="exact" w:wrap="none" w:vAnchor="page" w:hAnchor="margin" w:x="28" w:y="8063"/>
        <w:rPr>
          <w:rStyle w:val="C18"/>
          <w:rtl w:val="0"/>
        </w:rPr>
      </w:pPr>
      <w:r>
        <w:rPr>
          <w:rStyle w:val="C18"/>
          <w:rtl w:val="0"/>
        </w:rPr>
        <w:t>Provádění sanitačních a hygienických činností při výrobě ovocných koncentrátů, dodržování sanitačních postupů</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607" w:hRule="exact" w:wrap="none" w:vAnchor="page" w:hAnchor="margin" w:x="45" w:y="9693"/>
        <w:rPr>
          <w:rStyle w:val="C3"/>
          <w:rtl w:val="0"/>
        </w:rPr>
      </w:pPr>
    </w:p>
    <w:p>
      <w:pPr>
        <w:pStyle w:val="P17"/>
        <w:framePr w:w="6658" w:h="480" w:hRule="exact" w:wrap="none" w:vAnchor="page" w:hAnchor="margin" w:x="71" w:y="9749"/>
        <w:rPr>
          <w:rStyle w:val="C13"/>
          <w:rtl w:val="0"/>
        </w:rPr>
      </w:pPr>
      <w:r>
        <w:rPr>
          <w:rStyle w:val="C13"/>
          <w:rtl w:val="0"/>
        </w:rPr>
        <w:t>b) Provést sanitaci odpařovacího zařízení v souladu se sanitačním řádem konkrétního zařízení</w:t>
      </w:r>
    </w:p>
    <w:p>
      <w:pPr>
        <w:pStyle w:val="P30"/>
        <w:framePr w:w="3921" w:h="607" w:hRule="exact" w:wrap="none" w:vAnchor="page" w:hAnchor="margin" w:x="6800" w:y="9693"/>
        <w:rPr>
          <w:rStyle w:val="C3"/>
          <w:rtl w:val="0"/>
        </w:rPr>
      </w:pPr>
    </w:p>
    <w:p>
      <w:pPr>
        <w:pStyle w:val="P31"/>
        <w:framePr w:w="3839" w:h="480" w:hRule="exact" w:wrap="none" w:vAnchor="page" w:hAnchor="margin" w:x="6856" w:y="9749"/>
        <w:rPr>
          <w:rStyle w:val="C22"/>
          <w:rtl w:val="0"/>
        </w:rPr>
      </w:pPr>
      <w:r>
        <w:rPr>
          <w:rStyle w:val="C22"/>
          <w:rtl w:val="0"/>
        </w:rPr>
        <w:t>Praktické předvedení</w:t>
      </w:r>
    </w:p>
    <w:p>
      <w:pPr>
        <w:pStyle w:val="P12"/>
        <w:framePr w:w="6710" w:h="376" w:hRule="exact" w:wrap="none" w:vAnchor="page" w:hAnchor="margin" w:x="45" w:y="10300"/>
        <w:rPr>
          <w:rStyle w:val="C3"/>
          <w:rtl w:val="0"/>
        </w:rPr>
      </w:pPr>
    </w:p>
    <w:p>
      <w:pPr>
        <w:pStyle w:val="P13"/>
        <w:framePr w:w="6658" w:h="249" w:hRule="exact" w:wrap="none" w:vAnchor="page" w:hAnchor="margin" w:x="71" w:y="10356"/>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10300"/>
        <w:rPr>
          <w:rStyle w:val="C3"/>
          <w:rtl w:val="0"/>
        </w:rPr>
      </w:pPr>
    </w:p>
    <w:p>
      <w:pPr>
        <w:pStyle w:val="P29"/>
        <w:framePr w:w="3839" w:h="249"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3"/>
        <w:framePr w:w="10710" w:h="340" w:hRule="exact" w:wrap="none" w:vAnchor="page" w:hAnchor="margin" w:x="28" w:y="11832"/>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2271"/>
        <w:rPr>
          <w:rStyle w:val="C3"/>
          <w:rtl w:val="0"/>
        </w:rPr>
      </w:pPr>
    </w:p>
    <w:p>
      <w:pPr>
        <w:pStyle w:val="P25"/>
        <w:framePr w:w="6661" w:h="249" w:hRule="exact" w:wrap="none" w:vAnchor="page" w:hAnchor="margin" w:x="71" w:y="12342"/>
        <w:rPr>
          <w:rStyle w:val="C19"/>
          <w:rtl w:val="0"/>
        </w:rPr>
      </w:pPr>
      <w:r>
        <w:rPr>
          <w:rStyle w:val="C19"/>
          <w:rtl w:val="0"/>
        </w:rPr>
        <w:t>Kritéria hodnocení</w:t>
      </w:r>
    </w:p>
    <w:p>
      <w:pPr>
        <w:pStyle w:val="P26"/>
        <w:framePr w:w="3918" w:h="376" w:hRule="exact" w:wrap="none" w:vAnchor="page" w:hAnchor="margin" w:x="6803" w:y="12271"/>
        <w:rPr>
          <w:rStyle w:val="C3"/>
          <w:rtl w:val="0"/>
        </w:rPr>
      </w:pPr>
    </w:p>
    <w:p>
      <w:pPr>
        <w:pStyle w:val="P27"/>
        <w:framePr w:w="3836" w:h="249" w:hRule="exact" w:wrap="none" w:vAnchor="page" w:hAnchor="margin" w:x="6859" w:y="12342"/>
        <w:rPr>
          <w:rStyle w:val="C20"/>
          <w:rtl w:val="0"/>
        </w:rPr>
      </w:pPr>
      <w:r>
        <w:rPr>
          <w:rStyle w:val="C20"/>
          <w:rtl w:val="0"/>
        </w:rPr>
        <w:t>Způsoby ověření</w:t>
      </w:r>
    </w:p>
    <w:p>
      <w:pPr>
        <w:pStyle w:val="P12"/>
        <w:framePr w:w="6710" w:h="607" w:hRule="exact" w:wrap="none" w:vAnchor="page" w:hAnchor="margin" w:x="45" w:y="12647"/>
        <w:rPr>
          <w:rStyle w:val="C3"/>
          <w:rtl w:val="0"/>
        </w:rPr>
      </w:pPr>
    </w:p>
    <w:p>
      <w:pPr>
        <w:pStyle w:val="P13"/>
        <w:framePr w:w="6658" w:h="480" w:hRule="exact" w:wrap="none" w:vAnchor="page" w:hAnchor="margin" w:x="71" w:y="1270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647"/>
        <w:rPr>
          <w:rStyle w:val="C3"/>
          <w:rtl w:val="0"/>
        </w:rPr>
      </w:pPr>
    </w:p>
    <w:p>
      <w:pPr>
        <w:pStyle w:val="P29"/>
        <w:framePr w:w="3839" w:h="480" w:hRule="exact" w:wrap="none" w:vAnchor="page" w:hAnchor="margin" w:x="6856" w:y="12703"/>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Používat pracovní oděv a ochranné pomůcky při provádění sanitace výrobního zařízení</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831" w:hRule="exact" w:wrap="none" w:vAnchor="page" w:hAnchor="margin" w:x="45" w:y="14468"/>
        <w:rPr>
          <w:rStyle w:val="C3"/>
          <w:rtl w:val="0"/>
        </w:rPr>
      </w:pPr>
    </w:p>
    <w:p>
      <w:pPr>
        <w:pStyle w:val="P17"/>
        <w:framePr w:w="6658" w:h="704" w:hRule="exact" w:wrap="none" w:vAnchor="page" w:hAnchor="margin" w:x="71" w:y="14524"/>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4468"/>
        <w:rPr>
          <w:rStyle w:val="C3"/>
          <w:rtl w:val="0"/>
        </w:rPr>
      </w:pPr>
    </w:p>
    <w:p>
      <w:pPr>
        <w:pStyle w:val="P31"/>
        <w:framePr w:w="3839" w:h="704" w:hRule="exact" w:wrap="none" w:vAnchor="page" w:hAnchor="margin" w:x="6856" w:y="14524"/>
        <w:rPr>
          <w:rStyle w:val="C22"/>
          <w:rtl w:val="0"/>
        </w:rPr>
      </w:pPr>
      <w:r>
        <w:rPr>
          <w:rStyle w:val="C22"/>
          <w:rtl w:val="0"/>
        </w:rPr>
        <w:t>Praktické předvedení, ústní ověření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ovocných koncentrátů, 27.10.2026 5:19:37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určené ovocné šťávy.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vysoká kvalita finálního potravinářského výrobku.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ovocných koncentrátů, 27.10.2026 5:19:37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konzervář + střední vzdělání s maturitní zkouškou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konzervárenské výroby nebo ve funkci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konzervárenské výroby nebo ve funkci učitele odborných předmětů nebo učitele odborného výcviku nebo praktického vyučování, z toho minimálně jeden rok v období posledních dvou let před podáním žádosti o udělení autorizace.</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783"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Ovocná šťáva určená pro výrobu koncentrátu</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odpařovací stanice</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43"/>
        <w:rPr>
          <w:rStyle w:val="C3"/>
          <w:rtl w:val="0"/>
        </w:rPr>
      </w:pPr>
    </w:p>
    <w:p>
      <w:pPr>
        <w:pStyle w:val="P35"/>
        <w:framePr w:w="10710" w:h="340" w:hRule="exact" w:wrap="none" w:vAnchor="page" w:hAnchor="margin" w:x="28" w:y="14443"/>
        <w:rPr>
          <w:rStyle w:val="C25"/>
          <w:rtl w:val="0"/>
        </w:rPr>
      </w:pPr>
      <w:r>
        <w:rPr>
          <w:rStyle w:val="C25"/>
          <w:rtl w:val="0"/>
        </w:rPr>
        <w:t>Doba přípravy na zkoušku</w:t>
      </w:r>
    </w:p>
    <w:p>
      <w:pPr>
        <w:keepNext w:val="0"/>
        <w:keepLines w:val="0"/>
        <w:framePr w:w="10766" w:h="1036" w:hRule="exact" w:wrap="none" w:vAnchor="page" w:hAnchor="margin" w:x="0" w:y="14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 výroby ovocných koncentrátů, 27.10.2026 5:19:37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ovocných koncentrátů, 27.10.2026 5:19:37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potravinářství a krmivářství,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 výroby ovocných koncentrátů, 27.10.2026 5:19:37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BE059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