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B8B723" Type="http://schemas.openxmlformats.org/officeDocument/2006/relationships/officeDocument" Target="/word/document.xml" /><Relationship Id="coreR6BB8B723" Type="http://schemas.openxmlformats.org/package/2006/relationships/metadata/core-properties" Target="/docProps/core.xml" /><Relationship Id="customR6BB8B7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lisovacího zařízení ovoce (kód: 29-047-H)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lisovacího zařízení ovoce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Nastavení dopravních cest ovocné drtě a ovocné šťávy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časových lhůt a teplotních poměrů při pektolýze ovocné drtě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lisovacího zařízení ovoce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Průběžná sanitace a údržba lisovacího zařízení ovoce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evidence při lisování ovoce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hygienicko-sanitačních činností při výrobě ovocné šťávy, dodržování sanitačních postupů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 v konzervárenském průmyslu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29.10.2013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lisovacího zařízení ovoce, 19.9.2026 15:26:35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http://katalog.nsp.cz/karta_p.aspx?id_jp=101895&amp;kod_sm1=28).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s navazujícími činnostmi vedoucími k výrobě určené ovocné šťávy.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aby byla zajištěna vysoká kvalita finálního potravinářského výrobku.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33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lisovacího zařízení ovoce, 19.9.2026 15:26:35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Zájmové sdružení právnických osob konzervárensko-lihovarského průmyslu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 Travčice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lisovacího zařízení ovoce, 19.9.2026 15:26:35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