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F3614" Type="http://schemas.openxmlformats.org/officeDocument/2006/relationships/officeDocument" Target="/word/document.xml" /><Relationship Id="coreR795F3614" Type="http://schemas.openxmlformats.org/package/2006/relationships/metadata/core-properties" Target="/docProps/core.xml" /><Relationship Id="customR795F3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Lisování ovoce pro výrobu ovocných koncentrátů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ovocné drtě a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časových lhůt a teplotních poměrů při pektolýze ovocné drtě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šťávy kontinuálním lisováním.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