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47F452" Type="http://schemas.openxmlformats.org/officeDocument/2006/relationships/officeDocument" Target="/word/document.xml" /><Relationship Id="coreR3D47F452" Type="http://schemas.openxmlformats.org/package/2006/relationships/metadata/core-properties" Target="/docProps/core.xml" /><Relationship Id="customR3D47F4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Lisování ovoce pro výrobu ovocných koncentrátů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ovocné drtě a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časových lhůt a teplotních poměrů při pektolýze ovocné drtě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19.9.2026 16:14:42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šťávy kontinuálním lisováním.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potravinářského výrobku.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19.9.2026 16:14:42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19.9.2026 16:14:42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