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538479" Type="http://schemas.openxmlformats.org/officeDocument/2006/relationships/officeDocument" Target="/word/document.xml" /><Relationship Id="coreR46538479" Type="http://schemas.openxmlformats.org/package/2006/relationships/metadata/core-properties" Target="/docProps/core.xml" /><Relationship Id="customR465384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Lisování ovoce pro výrobu ovocných koncentrátů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ovocné drtě a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časových lhůt a teplotních poměrů při pektolýze ovocné drtě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3.11.2026 17:29:12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https://www.nsp.cz/jednotka-prace/obsluha-lisovaciho-zarize#zdravotni-zpusobilost).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šťávy kontinuálním lisováním.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potravinářského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3.11.2026 17:29:12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3.11.2026 17:29:12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