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4DFCA" Type="http://schemas.openxmlformats.org/officeDocument/2006/relationships/officeDocument" Target="/word/document.xml" /><Relationship Id="coreR6604DFCA" Type="http://schemas.openxmlformats.org/package/2006/relationships/metadata/core-properties" Target="/docProps/core.xml" /><Relationship Id="customR6604DF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27.10.2026 5:23:22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Údržbář/údržbářka veřejné zeleně, 27.10.2026 5:23:22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veřejné zeleně, 27.10.2026 5:23:22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Technik/technička realizace a údržby zeleně + střední vzdělání s maturitní zkouškou a alespoň 5 let odborné praxe v oblasti zahradnictví.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015" w:hRule="exact" w:wrap="none" w:vAnchor="page" w:hAnchor="margin" w:x="0" w:y="9571"/>
        <w:rPr>
          <w:rStyle w:val="C3"/>
          <w:rtl w:val="0"/>
        </w:rPr>
      </w:pPr>
    </w:p>
    <w:p>
      <w:pPr>
        <w:pStyle w:val="P35"/>
        <w:framePr w:w="10710" w:h="340" w:hRule="exact" w:wrap="none" w:vAnchor="page" w:hAnchor="margin" w:x="28" w:y="9571"/>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9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27.10.2026 5:23:22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veřejné zeleně, 27.10.2026 5:23:22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27.10.2026 5:23:22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CB4D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035D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9C3D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