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AE3A6C" Type="http://schemas.openxmlformats.org/officeDocument/2006/relationships/officeDocument" Target="/word/document.xml" /><Relationship Id="coreR26AE3A6C" Type="http://schemas.openxmlformats.org/package/2006/relationships/metadata/core-properties" Target="/docProps/core.xml" /><Relationship Id="customR26AE3A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a odpadní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surové a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surové a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surové a pitné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a dokumentace vyplývající z předpisů souvisejících s odběrem vzorků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odběru vzorků surové a pitné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29.10.2026 3:54:57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"https://nsp.cz/jednotka-prace/vzorkar-pitne-vody"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https://nsp.cz/jednotka-prace/vzorkar-pitne-vody#zdravotni-zpusobilost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ze zdroje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z vodojemu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na síti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u zákazníka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Modelové situace musí být zaměřeny na úrazy vztahující se k dané pracovní činnosti. Například se jedná o poleptání chemickou látkou, nadýchání nedýchatelným nebo jedovatým plynem, postup při dopravní nehodě, pád do prohlubně, postup při ošetření pracovníka v bezvědomí. 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 zkouškou poskytne návod k obsluze zařízení použitých k vykonání zkoušky (pomůcky individuálního zabezpečení proti pádu z výšky nebo do volné hloubky, kolorimetr, pH metr a detektor nebezpečných plynů). Dále poskytne formuláře dokumentace odběru vzorku, zejména průvodku vzorku a záznam o odběru.)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29.10.2026 3:54:57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29.10.2026 3:54:57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9FAFD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