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A0C6D" Type="http://schemas.openxmlformats.org/officeDocument/2006/relationships/officeDocument" Target="/word/document.xml" /><Relationship Id="coreR308A0C6D" Type="http://schemas.openxmlformats.org/package/2006/relationships/metadata/core-properties" Target="/docProps/core.xml" /><Relationship Id="customR308A0C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výroby pro ověřování kompetencí Tvorba plánů výroby v dílčí oblasti logistiky výroby, Organizace a technické zajišťování přísunu optimálních množství surovin, materiálů a polotovarů, Posuzování efektivního uspořádání pracovních procesů, Posuzování a vyhodnocování efektivnosti výrobních procesů v kontextu na další navazující činnosti, Zpracování podkladů pro cenové kalkulace výrobků, Zpracování podkladů pro rozbory nákladovosti výroby, Vedení příslušné dokumentace a evidence dílčích výrobních procesů, používaných prostředků a zařízení, Zajišťování a řízení přísunu optimálních množství surovin, materiálů a polotovarů ve výrobních procesech.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výroby.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