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F5418" Type="http://schemas.openxmlformats.org/officeDocument/2006/relationships/officeDocument" Target="/word/document.xml" /><Relationship Id="coreR544F5418" Type="http://schemas.openxmlformats.org/package/2006/relationships/metadata/core-properties" Target="/docProps/core.xml" /><Relationship Id="customR544F5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výroby, 28.4.2026 22:57:40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28.4.2026 22:57:40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Zpracovat podklady pro cenovou kalkulaci výrobku podle zadání</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576"/>
        <w:rPr>
          <w:rStyle w:val="C23"/>
          <w:rtl w:val="0"/>
        </w:rPr>
      </w:pPr>
      <w:r>
        <w:rPr>
          <w:rStyle w:val="C23"/>
          <w:rtl w:val="0"/>
        </w:rPr>
        <w:t>Je třeba splnit obě kritéria.</w:t>
      </w:r>
    </w:p>
    <w:p>
      <w:pPr>
        <w:pStyle w:val="P23"/>
        <w:framePr w:w="10710" w:h="340" w:hRule="exact" w:wrap="none" w:vAnchor="page" w:hAnchor="margin" w:x="28" w:y="10011"/>
        <w:rPr>
          <w:rStyle w:val="C18"/>
          <w:rtl w:val="0"/>
        </w:rPr>
      </w:pPr>
      <w:r>
        <w:rPr>
          <w:rStyle w:val="C18"/>
          <w:rtl w:val="0"/>
        </w:rPr>
        <w:t>Zpracování podkladů pro rozbory nákladovosti výroby</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ověření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Zpracovat podklady pro rozbor nákladovosti výroby podle zadání</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ověření s ústním zdůvodněním</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547" w:hRule="exact" w:wrap="none" w:vAnchor="page" w:hAnchor="margin" w:x="28" w:y="1235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005"/>
        <w:rPr>
          <w:rStyle w:val="C3"/>
          <w:rtl w:val="0"/>
        </w:rPr>
      </w:pPr>
    </w:p>
    <w:p>
      <w:pPr>
        <w:pStyle w:val="P25"/>
        <w:framePr w:w="6661" w:h="249" w:hRule="exact" w:wrap="none" w:vAnchor="page" w:hAnchor="margin" w:x="71" w:y="13076"/>
        <w:rPr>
          <w:rStyle w:val="C19"/>
          <w:rtl w:val="0"/>
        </w:rPr>
      </w:pPr>
      <w:r>
        <w:rPr>
          <w:rStyle w:val="C19"/>
          <w:rtl w:val="0"/>
        </w:rPr>
        <w:t>Kritéria hodnocení</w:t>
      </w:r>
    </w:p>
    <w:p>
      <w:pPr>
        <w:pStyle w:val="P26"/>
        <w:framePr w:w="3918" w:h="376" w:hRule="exact" w:wrap="none" w:vAnchor="page" w:hAnchor="margin" w:x="6803" w:y="13005"/>
        <w:rPr>
          <w:rStyle w:val="C3"/>
          <w:rtl w:val="0"/>
        </w:rPr>
      </w:pPr>
    </w:p>
    <w:p>
      <w:pPr>
        <w:pStyle w:val="P27"/>
        <w:framePr w:w="3836" w:h="249" w:hRule="exact" w:wrap="none" w:vAnchor="page" w:hAnchor="margin" w:x="6859" w:y="13076"/>
        <w:rPr>
          <w:rStyle w:val="C20"/>
          <w:rtl w:val="0"/>
        </w:rPr>
      </w:pPr>
      <w:r>
        <w:rPr>
          <w:rStyle w:val="C20"/>
          <w:rtl w:val="0"/>
        </w:rPr>
        <w:t>Způsoby ověření</w:t>
      </w:r>
    </w:p>
    <w:p>
      <w:pPr>
        <w:pStyle w:val="P12"/>
        <w:framePr w:w="6710" w:h="607" w:hRule="exact" w:wrap="none" w:vAnchor="page" w:hAnchor="margin" w:x="45" w:y="13382"/>
        <w:rPr>
          <w:rStyle w:val="C3"/>
          <w:rtl w:val="0"/>
        </w:rPr>
      </w:pPr>
    </w:p>
    <w:p>
      <w:pPr>
        <w:pStyle w:val="P13"/>
        <w:framePr w:w="6658" w:h="480" w:hRule="exact" w:wrap="none" w:vAnchor="page" w:hAnchor="margin" w:x="71" w:y="1343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382"/>
        <w:rPr>
          <w:rStyle w:val="C3"/>
          <w:rtl w:val="0"/>
        </w:rPr>
      </w:pPr>
    </w:p>
    <w:p>
      <w:pPr>
        <w:pStyle w:val="P29"/>
        <w:framePr w:w="3839" w:h="480" w:hRule="exact" w:wrap="none" w:vAnchor="page" w:hAnchor="margin" w:x="6856" w:y="13438"/>
        <w:rPr>
          <w:rStyle w:val="C21"/>
          <w:rtl w:val="0"/>
        </w:rPr>
      </w:pPr>
      <w:r>
        <w:rPr>
          <w:rStyle w:val="C21"/>
          <w:rtl w:val="0"/>
        </w:rPr>
        <w:t>Písemné ověření s ústním vysvětlením</w:t>
      </w:r>
    </w:p>
    <w:p>
      <w:pPr>
        <w:pStyle w:val="P16"/>
        <w:framePr w:w="6710" w:h="607" w:hRule="exact" w:wrap="none" w:vAnchor="page" w:hAnchor="margin" w:x="45" w:y="13988"/>
        <w:rPr>
          <w:rStyle w:val="C3"/>
          <w:rtl w:val="0"/>
        </w:rPr>
      </w:pPr>
    </w:p>
    <w:p>
      <w:pPr>
        <w:pStyle w:val="P17"/>
        <w:framePr w:w="6658" w:h="480" w:hRule="exact" w:wrap="none" w:vAnchor="page" w:hAnchor="margin" w:x="71" w:y="14044"/>
        <w:rPr>
          <w:rStyle w:val="C13"/>
          <w:rtl w:val="0"/>
        </w:rPr>
      </w:pPr>
      <w:r>
        <w:rPr>
          <w:rStyle w:val="C13"/>
          <w:rtl w:val="0"/>
        </w:rPr>
        <w:t>b) Vyjmenovat sledované položky ve výrobních procesech, používaných prostředcích a zařízení</w:t>
      </w:r>
    </w:p>
    <w:p>
      <w:pPr>
        <w:pStyle w:val="P30"/>
        <w:framePr w:w="3921" w:h="607" w:hRule="exact" w:wrap="none" w:vAnchor="page" w:hAnchor="margin" w:x="6800" w:y="13988"/>
        <w:rPr>
          <w:rStyle w:val="C3"/>
          <w:rtl w:val="0"/>
        </w:rPr>
      </w:pPr>
    </w:p>
    <w:p>
      <w:pPr>
        <w:pStyle w:val="P31"/>
        <w:framePr w:w="3839" w:h="480" w:hRule="exact" w:wrap="none" w:vAnchor="page" w:hAnchor="margin" w:x="6856" w:y="14044"/>
        <w:rPr>
          <w:rStyle w:val="C22"/>
          <w:rtl w:val="0"/>
        </w:rPr>
      </w:pPr>
      <w:r>
        <w:rPr>
          <w:rStyle w:val="C22"/>
          <w:rtl w:val="0"/>
        </w:rPr>
        <w:t>Ústní ověření</w:t>
      </w:r>
    </w:p>
    <w:p>
      <w:pPr>
        <w:pStyle w:val="P12"/>
        <w:framePr w:w="6710" w:h="607" w:hRule="exact" w:wrap="none" w:vAnchor="page" w:hAnchor="margin" w:x="45" w:y="14595"/>
        <w:rPr>
          <w:rStyle w:val="C3"/>
          <w:rtl w:val="0"/>
        </w:rPr>
      </w:pPr>
    </w:p>
    <w:p>
      <w:pPr>
        <w:pStyle w:val="P13"/>
        <w:framePr w:w="6658" w:h="480" w:hRule="exact" w:wrap="none" w:vAnchor="page" w:hAnchor="margin" w:x="71" w:y="14651"/>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595"/>
        <w:rPr>
          <w:rStyle w:val="C3"/>
          <w:rtl w:val="0"/>
        </w:rPr>
      </w:pPr>
    </w:p>
    <w:p>
      <w:pPr>
        <w:pStyle w:val="P29"/>
        <w:framePr w:w="3839" w:h="480" w:hRule="exact" w:wrap="none" w:vAnchor="page" w:hAnchor="margin" w:x="6856" w:y="14651"/>
        <w:rPr>
          <w:rStyle w:val="C21"/>
          <w:rtl w:val="0"/>
        </w:rPr>
      </w:pPr>
      <w:r>
        <w:rPr>
          <w:rStyle w:val="C21"/>
          <w:rtl w:val="0"/>
        </w:rPr>
        <w:t>Praktické ověření s ústním zdůvodněním</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28.4.2026 22:57:40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28.4.2026 22:57:40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výroby pro ověřování kompetencí Tvorba plánů výroby v dílčí oblasti logistiky výroby, Organizace a technické zajišťování přísunu optimálních množství surovin, materiálů a polotovarů, Posuzování efektivního uspořádání pracovních procesů, Posuzování a vyhodnocování efektivnosti výrobních procesů v kontextu na další navazující činnosti, Zpracování podkladů pro cenové kalkulace výrobků, Zpracování podkladů pro rozbory nákladovosti výroby, Vedení příslušné dokumentace a evidence dílčích výrobních procesů, používaných prostředků a zařízení, Zajišťování a řízení přísunu optimálních množství surovin, materiálů a polotovarů ve výrobních procesech.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výroby. Jednotlivé kompetence, znalosti a způsobilosti uchazeče jsou postupně ověřovány na vylosovaném tematickém zadání.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výroby, 28.4.2026 22:57:40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28.4.2026 22:57:40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28.4.2026 22:57:40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výroby, 28.4.2026 22:57:40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1D4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