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6C98A" Type="http://schemas.openxmlformats.org/officeDocument/2006/relationships/officeDocument" Target="/word/document.xml" /><Relationship Id="coreR6AD6C98A" Type="http://schemas.openxmlformats.org/package/2006/relationships/metadata/core-properties" Target="/docProps/core.xml" /><Relationship Id="customR6AD6C9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uměleckých předmětů (kód: 66-023-H)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 uměleckých předmětů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Předvedení starožitného zboží před zákazníkem, rámcové stanovení doby vzniku, určení materiálového a technologického zpracování, užití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se zákazníkem v českém i cizím jazyce s využitím odborných znalostí z dějin umění a užitého umění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Vedení prodejní dokumentace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Přijímání hotovostních a bezhotovostních plateb a obsluha pokladny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20"/>
        <w:framePr w:w="9826" w:h="376" w:hRule="exact" w:wrap="none" w:vAnchor="page" w:hAnchor="margin" w:x="45" w:y="7586"/>
        <w:rPr>
          <w:rStyle w:val="C3"/>
          <w:rtl w:val="0"/>
        </w:rPr>
      </w:pPr>
    </w:p>
    <w:p>
      <w:pPr>
        <w:pStyle w:val="P20"/>
        <w:keepNext w:val="0"/>
        <w:keepLines w:val="0"/>
        <w:framePr w:w="9826" w:h="376"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Základní orientace v komisním a aukčním prodeji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Ošetřování a uložení zboží z hlediska různého starožitného sortimentu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Využití výpočetní techniky a internetu k prodeji v kamenných obchodech a e-shopech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Balení a expedice zboží s ohledem na jedinečnost různého starožitného sortimentu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Aranžování zboží na prodejně, prodejních výstavách, veletrzích a aukcích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1"/>
        <w:framePr w:w="4283" w:h="248" w:hRule="exact" w:wrap="none" w:vAnchor="page" w:hAnchor="margin" w:x="28" w:y="10034"/>
        <w:rPr>
          <w:rStyle w:val="C15"/>
          <w:rtl w:val="0"/>
        </w:rPr>
      </w:pPr>
      <w:r>
        <w:rPr>
          <w:rStyle w:val="C15"/>
          <w:rtl w:val="0"/>
        </w:rPr>
        <w:t>Standard je platný od: 29.10.2013 do: 19.08.2020</w:t>
      </w:r>
    </w:p>
    <w:p>
      <w:pPr>
        <w:pStyle w:val="P22"/>
        <w:framePr w:w="7654" w:h="331" w:hRule="exact" w:wrap="none" w:vAnchor="page" w:hAnchor="margin" w:x="28" w:y="15940"/>
        <w:rPr>
          <w:rStyle w:val="C16"/>
          <w:rtl w:val="0"/>
        </w:rPr>
      </w:pPr>
      <w:r>
        <w:rPr>
          <w:rStyle w:val="C16"/>
          <w:rtl w:val="0"/>
        </w:rPr>
        <w:t>Prodavač uměleckých předmětů, 16.6.2026 21:25:04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Předvedení starožitného zboží před zákazníkem, rámcové stanovení doby vzniku, určení materiálového a technologického zpracování, užití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Seznámit zákazníka s funkčností starožitného předmětu s ohledem na jeho jedinečnost a se způsoby jeho užití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Komunikace se zákazníkem v českém i cizím jazyce s využitím odborných znalostí z dějin umění a užitého umění</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Předvést prodejní rozhovor na určené téma v českém jazyce</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6896"/>
        <w:rPr>
          <w:rStyle w:val="C3"/>
          <w:rtl w:val="0"/>
        </w:rPr>
      </w:pPr>
    </w:p>
    <w:p>
      <w:pPr>
        <w:pStyle w:val="P17"/>
        <w:framePr w:w="6658" w:h="249" w:hRule="exact" w:wrap="none" w:vAnchor="page" w:hAnchor="margin" w:x="71" w:y="6952"/>
        <w:rPr>
          <w:rStyle w:val="C13"/>
          <w:rtl w:val="0"/>
        </w:rPr>
      </w:pPr>
      <w:r>
        <w:rPr>
          <w:rStyle w:val="C13"/>
          <w:rtl w:val="0"/>
        </w:rPr>
        <w:t>b) Předvést prodejní rozhovor na určené téma v anglickém jazyce</w:t>
      </w:r>
    </w:p>
    <w:p>
      <w:pPr>
        <w:pStyle w:val="P31"/>
        <w:framePr w:w="3921" w:h="376" w:hRule="exact" w:wrap="none" w:vAnchor="page" w:hAnchor="margin" w:x="6800" w:y="6896"/>
        <w:rPr>
          <w:rStyle w:val="C3"/>
          <w:rtl w:val="0"/>
        </w:rPr>
      </w:pPr>
    </w:p>
    <w:p>
      <w:pPr>
        <w:pStyle w:val="P32"/>
        <w:framePr w:w="3839" w:h="249" w:hRule="exact" w:wrap="none" w:vAnchor="page" w:hAnchor="margin" w:x="6856" w:y="6952"/>
        <w:rPr>
          <w:rStyle w:val="C22"/>
          <w:rtl w:val="0"/>
        </w:rPr>
      </w:pPr>
      <w:r>
        <w:rPr>
          <w:rStyle w:val="C22"/>
          <w:rtl w:val="0"/>
        </w:rPr>
        <w:t>Praktické předvedení</w:t>
      </w:r>
    </w:p>
    <w:p>
      <w:pPr>
        <w:pStyle w:val="P33"/>
        <w:framePr w:w="10710" w:h="248" w:hRule="exact" w:wrap="none" w:vAnchor="page" w:hAnchor="margin" w:x="28" w:y="7386"/>
        <w:rPr>
          <w:rStyle w:val="C23"/>
          <w:rtl w:val="0"/>
        </w:rPr>
      </w:pPr>
      <w:r>
        <w:rPr>
          <w:rStyle w:val="C23"/>
          <w:rtl w:val="0"/>
        </w:rPr>
        <w:t>Je třeba splnit obě kritéria.</w:t>
      </w:r>
    </w:p>
    <w:p>
      <w:pPr>
        <w:pStyle w:val="P24"/>
        <w:framePr w:w="10710" w:h="340" w:hRule="exact" w:wrap="none" w:vAnchor="page" w:hAnchor="margin" w:x="28" w:y="7822"/>
        <w:rPr>
          <w:rStyle w:val="C18"/>
          <w:rtl w:val="0"/>
        </w:rPr>
      </w:pPr>
      <w:r>
        <w:rPr>
          <w:rStyle w:val="C18"/>
          <w:rtl w:val="0"/>
        </w:rPr>
        <w:t>Vedení prodejní dokumentace</w:t>
      </w:r>
    </w:p>
    <w:p>
      <w:pPr>
        <w:pStyle w:val="P25"/>
        <w:framePr w:w="6713" w:h="376" w:hRule="exact" w:wrap="none" w:vAnchor="page" w:hAnchor="margin" w:x="45" w:y="8261"/>
        <w:rPr>
          <w:rStyle w:val="C3"/>
          <w:rtl w:val="0"/>
        </w:rPr>
      </w:pPr>
    </w:p>
    <w:p>
      <w:pPr>
        <w:pStyle w:val="P26"/>
        <w:framePr w:w="6661" w:h="249" w:hRule="exact" w:wrap="none" w:vAnchor="page" w:hAnchor="margin" w:x="71" w:y="8332"/>
        <w:rPr>
          <w:rStyle w:val="C19"/>
          <w:rtl w:val="0"/>
        </w:rPr>
      </w:pPr>
      <w:r>
        <w:rPr>
          <w:rStyle w:val="C19"/>
          <w:rtl w:val="0"/>
        </w:rPr>
        <w:t>Kritéria hodnocení</w:t>
      </w:r>
    </w:p>
    <w:p>
      <w:pPr>
        <w:pStyle w:val="P27"/>
        <w:framePr w:w="3918" w:h="376" w:hRule="exact" w:wrap="none" w:vAnchor="page" w:hAnchor="margin" w:x="6803" w:y="8261"/>
        <w:rPr>
          <w:rStyle w:val="C3"/>
          <w:rtl w:val="0"/>
        </w:rPr>
      </w:pPr>
    </w:p>
    <w:p>
      <w:pPr>
        <w:pStyle w:val="P28"/>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Uvést druhy evidence zboží</w:t>
      </w:r>
    </w:p>
    <w:p>
      <w:pPr>
        <w:pStyle w:val="P29"/>
        <w:framePr w:w="3921" w:h="376" w:hRule="exact" w:wrap="none" w:vAnchor="page" w:hAnchor="margin" w:x="6800" w:y="8637"/>
        <w:rPr>
          <w:rStyle w:val="C3"/>
          <w:rtl w:val="0"/>
        </w:rPr>
      </w:pPr>
    </w:p>
    <w:p>
      <w:pPr>
        <w:pStyle w:val="P30"/>
        <w:framePr w:w="3839" w:h="249" w:hRule="exact" w:wrap="none" w:vAnchor="page" w:hAnchor="margin" w:x="6856" w:y="8693"/>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Rozlišit a popsat předloženou dokumentaci hotovostního a bezhotovostního prodeje</w:t>
      </w:r>
    </w:p>
    <w:p>
      <w:pPr>
        <w:pStyle w:val="P31"/>
        <w:framePr w:w="3921" w:h="607" w:hRule="exact" w:wrap="none" w:vAnchor="page" w:hAnchor="margin" w:x="6800" w:y="9013"/>
        <w:rPr>
          <w:rStyle w:val="C3"/>
          <w:rtl w:val="0"/>
        </w:rPr>
      </w:pPr>
    </w:p>
    <w:p>
      <w:pPr>
        <w:pStyle w:val="P32"/>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20"/>
        <w:rPr>
          <w:rStyle w:val="C3"/>
          <w:rtl w:val="0"/>
        </w:rPr>
      </w:pPr>
    </w:p>
    <w:p>
      <w:pPr>
        <w:pStyle w:val="P30"/>
        <w:framePr w:w="3839" w:h="480" w:hRule="exact" w:wrap="none" w:vAnchor="page" w:hAnchor="margin" w:x="6856" w:y="9676"/>
        <w:rPr>
          <w:rStyle w:val="C21"/>
          <w:rtl w:val="0"/>
        </w:rPr>
      </w:pPr>
      <w:r>
        <w:rPr>
          <w:rStyle w:val="C21"/>
          <w:rtl w:val="0"/>
        </w:rPr>
        <w:t>Praktické předvedení a ústní ověření</w:t>
      </w:r>
    </w:p>
    <w:p>
      <w:pPr>
        <w:pStyle w:val="P33"/>
        <w:framePr w:w="10710" w:h="248" w:hRule="exact" w:wrap="none" w:vAnchor="page" w:hAnchor="margin" w:x="28" w:y="10340"/>
        <w:rPr>
          <w:rStyle w:val="C23"/>
          <w:rtl w:val="0"/>
        </w:rPr>
      </w:pPr>
      <w:r>
        <w:rPr>
          <w:rStyle w:val="C23"/>
          <w:rtl w:val="0"/>
        </w:rPr>
        <w:t>Je třeba splnit všechna kritéria.</w:t>
      </w:r>
    </w:p>
    <w:p>
      <w:pPr>
        <w:pStyle w:val="P24"/>
        <w:framePr w:w="10710" w:h="340" w:hRule="exact" w:wrap="none" w:vAnchor="page" w:hAnchor="margin" w:x="28" w:y="10776"/>
        <w:rPr>
          <w:rStyle w:val="C18"/>
          <w:rtl w:val="0"/>
        </w:rPr>
      </w:pPr>
      <w:r>
        <w:rPr>
          <w:rStyle w:val="C18"/>
          <w:rtl w:val="0"/>
        </w:rPr>
        <w:t>Přijímání hotovostních a bezhotovostních plateb a obsluha pokladny</w:t>
      </w:r>
    </w:p>
    <w:p>
      <w:pPr>
        <w:pStyle w:val="P25"/>
        <w:framePr w:w="6713" w:h="376" w:hRule="exact" w:wrap="none" w:vAnchor="page" w:hAnchor="margin" w:x="45" w:y="11215"/>
        <w:rPr>
          <w:rStyle w:val="C3"/>
          <w:rtl w:val="0"/>
        </w:rPr>
      </w:pPr>
    </w:p>
    <w:p>
      <w:pPr>
        <w:pStyle w:val="P26"/>
        <w:framePr w:w="6661" w:h="249" w:hRule="exact" w:wrap="none" w:vAnchor="page" w:hAnchor="margin" w:x="71" w:y="11286"/>
        <w:rPr>
          <w:rStyle w:val="C19"/>
          <w:rtl w:val="0"/>
        </w:rPr>
      </w:pPr>
      <w:r>
        <w:rPr>
          <w:rStyle w:val="C19"/>
          <w:rtl w:val="0"/>
        </w:rPr>
        <w:t>Kritéria hodnocení</w:t>
      </w:r>
    </w:p>
    <w:p>
      <w:pPr>
        <w:pStyle w:val="P27"/>
        <w:framePr w:w="3918" w:h="376" w:hRule="exact" w:wrap="none" w:vAnchor="page" w:hAnchor="margin" w:x="6803" w:y="11215"/>
        <w:rPr>
          <w:rStyle w:val="C3"/>
          <w:rtl w:val="0"/>
        </w:rPr>
      </w:pPr>
    </w:p>
    <w:p>
      <w:pPr>
        <w:pStyle w:val="P28"/>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a) Popsat a předvést jednotlivé fáze hotovostní platby</w:t>
      </w:r>
    </w:p>
    <w:p>
      <w:pPr>
        <w:pStyle w:val="P29"/>
        <w:framePr w:w="3921" w:h="376" w:hRule="exact" w:wrap="none" w:vAnchor="page" w:hAnchor="margin" w:x="6800" w:y="11592"/>
        <w:rPr>
          <w:rStyle w:val="C3"/>
          <w:rtl w:val="0"/>
        </w:rPr>
      </w:pPr>
    </w:p>
    <w:p>
      <w:pPr>
        <w:pStyle w:val="P30"/>
        <w:framePr w:w="3839" w:h="249" w:hRule="exact" w:wrap="none" w:vAnchor="page" w:hAnchor="margin" w:x="6856" w:y="11648"/>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Popsat a předvést jednotlivé fáze bezhotovostní platby</w:t>
      </w:r>
    </w:p>
    <w:p>
      <w:pPr>
        <w:pStyle w:val="P31"/>
        <w:framePr w:w="3921" w:h="376" w:hRule="exact" w:wrap="none" w:vAnchor="page" w:hAnchor="margin" w:x="6800" w:y="11968"/>
        <w:rPr>
          <w:rStyle w:val="C3"/>
          <w:rtl w:val="0"/>
        </w:rPr>
      </w:pPr>
    </w:p>
    <w:p>
      <w:pPr>
        <w:pStyle w:val="P32"/>
        <w:framePr w:w="3839" w:h="249" w:hRule="exact" w:wrap="none" w:vAnchor="page" w:hAnchor="margin" w:x="6856" w:y="12024"/>
        <w:rPr>
          <w:rStyle w:val="C22"/>
          <w:rtl w:val="0"/>
        </w:rPr>
      </w:pPr>
      <w:r>
        <w:rPr>
          <w:rStyle w:val="C22"/>
          <w:rtl w:val="0"/>
        </w:rPr>
        <w:t>Praktické předvedení a ústní ověření</w:t>
      </w:r>
    </w:p>
    <w:p>
      <w:pPr>
        <w:pStyle w:val="P33"/>
        <w:framePr w:w="10710" w:h="248" w:hRule="exact" w:wrap="none" w:vAnchor="page" w:hAnchor="margin" w:x="28" w:y="12457"/>
        <w:rPr>
          <w:rStyle w:val="C23"/>
          <w:rtl w:val="0"/>
        </w:rPr>
      </w:pPr>
      <w:r>
        <w:rPr>
          <w:rStyle w:val="C23"/>
          <w:rtl w:val="0"/>
        </w:rPr>
        <w:t>Je třeba splnit obě kritéria.</w:t>
      </w:r>
    </w:p>
    <w:p>
      <w:pPr>
        <w:pStyle w:val="P34"/>
        <w:framePr w:w="10766" w:h="340" w:hRule="exact" w:wrap="none" w:vAnchor="page" w:hAnchor="margin" w:x="0" w:y="12893"/>
        <w:rPr>
          <w:rStyle w:val="C3"/>
          <w:rtl w:val="0"/>
        </w:rPr>
      </w:pPr>
    </w:p>
    <w:p>
      <w:pPr>
        <w:pStyle w:val="P34"/>
        <w:keepNext w:val="0"/>
        <w:keepLines w:val="0"/>
        <w:framePr w:w="10766" w:h="340" w:hRule="exact" w:wrap="none" w:vAnchor="page" w:hAnchor="margin" w:x="0" w:y="1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Základní orientace v komisním a aukčním prodeji</w:t>
      </w:r>
    </w:p>
    <w:p>
      <w:pPr>
        <w:pStyle w:val="P25"/>
        <w:framePr w:w="6713" w:h="376" w:hRule="exact" w:wrap="none" w:vAnchor="page" w:hAnchor="margin" w:x="45" w:y="13332"/>
        <w:rPr>
          <w:rStyle w:val="C3"/>
          <w:rtl w:val="0"/>
        </w:rPr>
      </w:pPr>
    </w:p>
    <w:p>
      <w:pPr>
        <w:pStyle w:val="P26"/>
        <w:framePr w:w="6661" w:h="249" w:hRule="exact" w:wrap="none" w:vAnchor="page" w:hAnchor="margin" w:x="71" w:y="13403"/>
        <w:rPr>
          <w:rStyle w:val="C19"/>
          <w:rtl w:val="0"/>
        </w:rPr>
      </w:pPr>
      <w:r>
        <w:rPr>
          <w:rStyle w:val="C19"/>
          <w:rtl w:val="0"/>
        </w:rPr>
        <w:t>Kritéria hodnocení</w:t>
      </w:r>
    </w:p>
    <w:p>
      <w:pPr>
        <w:pStyle w:val="P27"/>
        <w:framePr w:w="3918" w:h="376" w:hRule="exact" w:wrap="none" w:vAnchor="page" w:hAnchor="margin" w:x="6803" w:y="13332"/>
        <w:rPr>
          <w:rStyle w:val="C3"/>
          <w:rtl w:val="0"/>
        </w:rPr>
      </w:pPr>
    </w:p>
    <w:p>
      <w:pPr>
        <w:pStyle w:val="P28"/>
        <w:framePr w:w="3836" w:h="249" w:hRule="exact" w:wrap="none" w:vAnchor="page" w:hAnchor="margin" w:x="6859" w:y="13403"/>
        <w:rPr>
          <w:rStyle w:val="C20"/>
          <w:rtl w:val="0"/>
        </w:rPr>
      </w:pPr>
      <w:r>
        <w:rPr>
          <w:rStyle w:val="C20"/>
          <w:rtl w:val="0"/>
        </w:rPr>
        <w:t>Způsoby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a) Vysvětlit postupy a užití komisního prodeje a výkupu</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Vysvětlit postupy a užití aukčního prodeje</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2"/>
          <w:rtl w:val="0"/>
        </w:rPr>
      </w:pPr>
      <w:r>
        <w:rPr>
          <w:rStyle w:val="C22"/>
          <w:rtl w:val="0"/>
        </w:rPr>
        <w:t>Ústní ověření</w:t>
      </w:r>
    </w:p>
    <w:p>
      <w:pPr>
        <w:pStyle w:val="P33"/>
        <w:framePr w:w="10710" w:h="248" w:hRule="exact" w:wrap="none" w:vAnchor="page" w:hAnchor="margin" w:x="28" w:y="1457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Prodavač uměleckých předmětů, 16.6.2026 21:25:04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ošetření a uložení předmětu z kovu (oceli, barevných kovů, drahých kovů) a předvést manipulaci s 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ošetření a uložení předmětu ze dřeva a předvést manipulaci s ním</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ošetření a uložení předmětu ze silikátu (sklo, porcelán, keramika) a předvést manipulaci s ním</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ošetření a uložení předmětu z textilu nebo papíru a předvést manipulaci s ním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způsoby ošetření a uložení předmětu výtvarného umění a předvést manipulaci s ním</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 a praktické předvedení</w:t>
      </w:r>
    </w:p>
    <w:p>
      <w:pPr>
        <w:pStyle w:val="P33"/>
        <w:framePr w:w="10710" w:h="248" w:hRule="exact" w:wrap="none" w:vAnchor="page" w:hAnchor="margin" w:x="28" w:y="6117"/>
        <w:rPr>
          <w:rStyle w:val="C23"/>
          <w:rtl w:val="0"/>
        </w:rPr>
      </w:pPr>
      <w:r>
        <w:rPr>
          <w:rStyle w:val="C23"/>
          <w:rtl w:val="0"/>
        </w:rPr>
        <w:t>Je třeba splnit všechna kritéria.</w:t>
      </w:r>
    </w:p>
    <w:p>
      <w:pPr>
        <w:pStyle w:val="P24"/>
        <w:framePr w:w="10710" w:h="340" w:hRule="exact" w:wrap="none" w:vAnchor="page" w:hAnchor="margin" w:x="28" w:y="6553"/>
        <w:rPr>
          <w:rStyle w:val="C18"/>
          <w:rtl w:val="0"/>
        </w:rPr>
      </w:pPr>
      <w:r>
        <w:rPr>
          <w:rStyle w:val="C18"/>
          <w:rtl w:val="0"/>
        </w:rPr>
        <w:t>Využití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Provést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nabídku předmětu starožitného charakteru na internetu</w:t>
      </w:r>
    </w:p>
    <w:p>
      <w:pPr>
        <w:pStyle w:val="P31"/>
        <w:framePr w:w="3921" w:h="376" w:hRule="exact" w:wrap="none" w:vAnchor="page" w:hAnchor="margin" w:x="6800" w:y="7745"/>
        <w:rPr>
          <w:rStyle w:val="C3"/>
          <w:rtl w:val="0"/>
        </w:rPr>
      </w:pPr>
    </w:p>
    <w:p>
      <w:pPr>
        <w:pStyle w:val="P32"/>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Ústní ověření</w:t>
      </w:r>
    </w:p>
    <w:p>
      <w:pPr>
        <w:pStyle w:val="P33"/>
        <w:framePr w:w="10710" w:h="248" w:hRule="exact" w:wrap="none" w:vAnchor="page" w:hAnchor="margin" w:x="28" w:y="8611"/>
        <w:rPr>
          <w:rStyle w:val="C23"/>
          <w:rtl w:val="0"/>
        </w:rPr>
      </w:pPr>
      <w:r>
        <w:rPr>
          <w:rStyle w:val="C23"/>
          <w:rtl w:val="0"/>
        </w:rPr>
        <w:t>Je třeba splnit všechna kritéria.</w:t>
      </w:r>
    </w:p>
    <w:p>
      <w:pPr>
        <w:pStyle w:val="P24"/>
        <w:framePr w:w="10710" w:h="340" w:hRule="exact" w:wrap="none" w:vAnchor="page" w:hAnchor="margin" w:x="28" w:y="9046"/>
        <w:rPr>
          <w:rStyle w:val="C18"/>
          <w:rtl w:val="0"/>
        </w:rPr>
      </w:pPr>
      <w:r>
        <w:rPr>
          <w:rStyle w:val="C18"/>
          <w:rtl w:val="0"/>
        </w:rPr>
        <w:t>Balení a expedice zboží s ohledem na jedinečnost různého starožitného sortimentu</w:t>
      </w:r>
    </w:p>
    <w:p>
      <w:pPr>
        <w:pStyle w:val="P25"/>
        <w:framePr w:w="6713" w:h="376" w:hRule="exact" w:wrap="none" w:vAnchor="page" w:hAnchor="margin" w:x="45" w:y="9486"/>
        <w:rPr>
          <w:rStyle w:val="C3"/>
          <w:rtl w:val="0"/>
        </w:rPr>
      </w:pPr>
    </w:p>
    <w:p>
      <w:pPr>
        <w:pStyle w:val="P26"/>
        <w:framePr w:w="6661" w:h="249" w:hRule="exact" w:wrap="none" w:vAnchor="page" w:hAnchor="margin" w:x="71" w:y="9557"/>
        <w:rPr>
          <w:rStyle w:val="C19"/>
          <w:rtl w:val="0"/>
        </w:rPr>
      </w:pPr>
      <w:r>
        <w:rPr>
          <w:rStyle w:val="C19"/>
          <w:rtl w:val="0"/>
        </w:rPr>
        <w:t>Kritéria hodnocení</w:t>
      </w:r>
    </w:p>
    <w:p>
      <w:pPr>
        <w:pStyle w:val="P27"/>
        <w:framePr w:w="3918" w:h="376" w:hRule="exact" w:wrap="none" w:vAnchor="page" w:hAnchor="margin" w:x="6803" w:y="9486"/>
        <w:rPr>
          <w:rStyle w:val="C3"/>
          <w:rtl w:val="0"/>
        </w:rPr>
      </w:pPr>
    </w:p>
    <w:p>
      <w:pPr>
        <w:pStyle w:val="P28"/>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Předvést balení a expedici vybraného předmětu ze skla a porcelánu</w:t>
      </w:r>
    </w:p>
    <w:p>
      <w:pPr>
        <w:pStyle w:val="P29"/>
        <w:framePr w:w="3921" w:h="376" w:hRule="exact" w:wrap="none" w:vAnchor="page" w:hAnchor="margin" w:x="6800" w:y="9862"/>
        <w:rPr>
          <w:rStyle w:val="C3"/>
          <w:rtl w:val="0"/>
        </w:rPr>
      </w:pPr>
    </w:p>
    <w:p>
      <w:pPr>
        <w:pStyle w:val="P30"/>
        <w:framePr w:w="3839" w:h="249"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balení a expedici předmětu nepravidelného tvaru</w:t>
      </w:r>
    </w:p>
    <w:p>
      <w:pPr>
        <w:pStyle w:val="P31"/>
        <w:framePr w:w="3921" w:h="376" w:hRule="exact" w:wrap="none" w:vAnchor="page" w:hAnchor="margin" w:x="6800" w:y="10238"/>
        <w:rPr>
          <w:rStyle w:val="C3"/>
          <w:rtl w:val="0"/>
        </w:rPr>
      </w:pPr>
    </w:p>
    <w:p>
      <w:pPr>
        <w:pStyle w:val="P32"/>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Předvést dárkové balení vybraného předmětu</w:t>
      </w:r>
    </w:p>
    <w:p>
      <w:pPr>
        <w:pStyle w:val="P29"/>
        <w:framePr w:w="3921" w:h="376" w:hRule="exact" w:wrap="none" w:vAnchor="page" w:hAnchor="margin" w:x="6800" w:y="10614"/>
        <w:rPr>
          <w:rStyle w:val="C3"/>
          <w:rtl w:val="0"/>
        </w:rPr>
      </w:pPr>
    </w:p>
    <w:p>
      <w:pPr>
        <w:pStyle w:val="P30"/>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Popsat balení a expedici předmětu většího rozměru</w:t>
      </w:r>
    </w:p>
    <w:p>
      <w:pPr>
        <w:pStyle w:val="P31"/>
        <w:framePr w:w="3921" w:h="376" w:hRule="exact" w:wrap="none" w:vAnchor="page" w:hAnchor="margin" w:x="6800" w:y="10990"/>
        <w:rPr>
          <w:rStyle w:val="C3"/>
          <w:rtl w:val="0"/>
        </w:rPr>
      </w:pPr>
    </w:p>
    <w:p>
      <w:pPr>
        <w:pStyle w:val="P32"/>
        <w:framePr w:w="3839" w:h="249" w:hRule="exact" w:wrap="none" w:vAnchor="page" w:hAnchor="margin" w:x="6856" w:y="11046"/>
        <w:rPr>
          <w:rStyle w:val="C22"/>
          <w:rtl w:val="0"/>
        </w:rPr>
      </w:pPr>
      <w:r>
        <w:rPr>
          <w:rStyle w:val="C22"/>
          <w:rtl w:val="0"/>
        </w:rPr>
        <w:t>Ústní ověření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731"/>
        <w:rPr>
          <w:rStyle w:val="C3"/>
          <w:rtl w:val="0"/>
        </w:rPr>
      </w:pPr>
    </w:p>
    <w:p>
      <w:pPr>
        <w:pStyle w:val="P30"/>
        <w:framePr w:w="3839" w:h="480"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Popsat zvláštnosti aranžování zboží na výstavách a veletrzích s ohledem na specifika materiálu</w:t>
      </w:r>
    </w:p>
    <w:p>
      <w:pPr>
        <w:pStyle w:val="P31"/>
        <w:framePr w:w="3921" w:h="607" w:hRule="exact" w:wrap="none" w:vAnchor="page" w:hAnchor="margin" w:x="6800" w:y="13338"/>
        <w:rPr>
          <w:rStyle w:val="C3"/>
          <w:rtl w:val="0"/>
        </w:rPr>
      </w:pPr>
    </w:p>
    <w:p>
      <w:pPr>
        <w:pStyle w:val="P32"/>
        <w:framePr w:w="3839" w:h="480" w:hRule="exact" w:wrap="none" w:vAnchor="page" w:hAnchor="margin" w:x="6856" w:y="13394"/>
        <w:rPr>
          <w:rStyle w:val="C22"/>
          <w:rtl w:val="0"/>
        </w:rPr>
      </w:pPr>
      <w:r>
        <w:rPr>
          <w:rStyle w:val="C22"/>
          <w:rtl w:val="0"/>
        </w:rPr>
        <w:t>Ústní ověření</w:t>
      </w:r>
    </w:p>
    <w:p>
      <w:pPr>
        <w:pStyle w:val="P12"/>
        <w:framePr w:w="6710" w:h="607" w:hRule="exact" w:wrap="none" w:vAnchor="page" w:hAnchor="margin" w:x="45" w:y="13945"/>
        <w:rPr>
          <w:rStyle w:val="C3"/>
          <w:rtl w:val="0"/>
        </w:rPr>
      </w:pPr>
    </w:p>
    <w:p>
      <w:pPr>
        <w:pStyle w:val="P13"/>
        <w:framePr w:w="6658" w:h="480" w:hRule="exact" w:wrap="none" w:vAnchor="page" w:hAnchor="margin" w:x="71" w:y="14001"/>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3945"/>
        <w:rPr>
          <w:rStyle w:val="C3"/>
          <w:rtl w:val="0"/>
        </w:rPr>
      </w:pPr>
    </w:p>
    <w:p>
      <w:pPr>
        <w:pStyle w:val="P30"/>
        <w:framePr w:w="3839" w:h="480" w:hRule="exact" w:wrap="none" w:vAnchor="page" w:hAnchor="margin" w:x="6856" w:y="14001"/>
        <w:rPr>
          <w:rStyle w:val="C21"/>
          <w:rtl w:val="0"/>
        </w:rPr>
      </w:pPr>
      <w:r>
        <w:rPr>
          <w:rStyle w:val="C21"/>
          <w:rtl w:val="0"/>
        </w:rPr>
        <w:t>Ústní ověření</w:t>
      </w:r>
    </w:p>
    <w:p>
      <w:pPr>
        <w:pStyle w:val="P33"/>
        <w:framePr w:w="10710" w:h="248" w:hRule="exact" w:wrap="none" w:vAnchor="page" w:hAnchor="margin" w:x="28" w:y="1466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Prodavač uměleckých předmětů, 16.6.2026 21:25:04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64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kompetencí podle tohoto hodnoticího standardu, ukázky prodejní dokumentace a nejméně 7 kusů předmětů uměleckořemeslného nebo starožitného charakteru z různých materiálů. Každý předmět může být použit pro ověření i více kritérií.</w:t>
      </w:r>
    </w:p>
    <w:p>
      <w:pPr>
        <w:pStyle w:val="P35"/>
        <w:framePr w:w="10766" w:h="1837" w:hRule="exact" w:wrap="none" w:vAnchor="page" w:hAnchor="margin" w:x="0" w:y="5029"/>
        <w:rPr>
          <w:rStyle w:val="C3"/>
          <w:rtl w:val="0"/>
        </w:rPr>
      </w:pPr>
    </w:p>
    <w:p>
      <w:pPr>
        <w:pStyle w:val="P37"/>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093"/>
        <w:rPr>
          <w:rStyle w:val="C3"/>
          <w:rtl w:val="0"/>
        </w:rPr>
      </w:pPr>
    </w:p>
    <w:p>
      <w:pPr>
        <w:pStyle w:val="P37"/>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Prodavač uměleckých předmětů, 16.6.2026 21:25:04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60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starožitnictví a alespoň 5 let odborné praxe v provozovně starožitnictví,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dějiny umění a alespoň 5 let odborné praxe v oblasti starožitnictví nebo muzejnictví,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standardu starožitník a alespoň 7 let odborné praxe v oblasti starožitnictví,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a alespoň 10 let odborné praxe v oblasti starožitnictví, z toho minimálně jeden rok v období posledních dvou let před podáním žádosti o udělení autorizace.</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jeden člen zkušební komise musí splňovat znalost anglického jazyka na úrovni C1.</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890" w:hRule="exact" w:wrap="none" w:vAnchor="page" w:hAnchor="margin" w:x="0" w:y="10982"/>
        <w:rPr>
          <w:rStyle w:val="C3"/>
          <w:rtl w:val="0"/>
        </w:rPr>
      </w:pPr>
    </w:p>
    <w:p>
      <w:pPr>
        <w:pStyle w:val="P37"/>
        <w:framePr w:w="10710" w:h="340" w:hRule="exact" w:wrap="none" w:vAnchor="page" w:hAnchor="margin" w:x="28" w:y="10982"/>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1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Prodavač uměleckých předmětů, 16.6.2026 21:25:04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Prodavač uměleckých předmětů, 16.6.2026 21:25:04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starožitníků, o.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w:t>
      </w:r>
    </w:p>
    <w:p>
      <w:pPr>
        <w:pStyle w:val="P22"/>
        <w:framePr w:w="7654" w:h="331" w:hRule="exact" w:wrap="none" w:vAnchor="page" w:hAnchor="margin" w:x="28" w:y="15940"/>
        <w:rPr>
          <w:rStyle w:val="C16"/>
          <w:rtl w:val="0"/>
        </w:rPr>
      </w:pPr>
      <w:r>
        <w:rPr>
          <w:rStyle w:val="C16"/>
          <w:rtl w:val="0"/>
        </w:rPr>
        <w:t>Prodavač uměleckých předmětů, 16.6.2026 21:25:04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5125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