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B8C33" Type="http://schemas.openxmlformats.org/officeDocument/2006/relationships/officeDocument" Target="/word/document.xml" /><Relationship Id="coreR2ADB8C33" Type="http://schemas.openxmlformats.org/package/2006/relationships/metadata/core-properties" Target="/docProps/core.xml" /><Relationship Id="customR2ADB8C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určení doby vzniku,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obchodní a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 xml:space="preserve">Balení a expedice zboží s ohledem na jedinečnost sortimentu  v provozovně starožitnictví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Komunikace s úřady, práce s legislativou a obecně platnými předpisy, uplatňování pravidel vývozu a dovozu zboží v rámci EU a mimo ni</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4</w:t>
      </w:r>
    </w:p>
    <w:p>
      <w:pPr>
        <w:pStyle w:val="P20"/>
        <w:framePr w:w="9826" w:h="376" w:hRule="exact" w:wrap="none" w:vAnchor="page" w:hAnchor="margin" w:x="45" w:y="10074"/>
        <w:rPr>
          <w:rStyle w:val="C3"/>
          <w:rtl w:val="0"/>
        </w:rPr>
      </w:pPr>
    </w:p>
    <w:p>
      <w:pPr>
        <w:pStyle w:val="P20"/>
        <w:keepNext w:val="0"/>
        <w:keepLines w:val="0"/>
        <w:framePr w:w="9826" w:h="376" w:hRule="exact" w:wrap="none" w:vAnchor="page" w:hAnchor="margin" w:x="45"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Kvalitativní a kvantitativní posuzování zboží při výkupu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7"/>
        <w:framePr w:w="8788" w:h="340" w:hRule="exact" w:wrap="none" w:vAnchor="page" w:hAnchor="margin" w:x="28" w:y="11053"/>
        <w:rPr>
          <w:rStyle w:val="C8"/>
          <w:rtl w:val="0"/>
        </w:rPr>
      </w:pPr>
      <w:r>
        <w:rPr>
          <w:rStyle w:val="C8"/>
          <w:rtl w:val="0"/>
        </w:rPr>
        <w:t>Platnost standardu</w:t>
      </w:r>
    </w:p>
    <w:p>
      <w:pPr>
        <w:pStyle w:val="P21"/>
        <w:framePr w:w="4283" w:h="248" w:hRule="exact" w:wrap="none" w:vAnchor="page" w:hAnchor="margin" w:x="28" w:y="11393"/>
        <w:rPr>
          <w:rStyle w:val="C15"/>
          <w:rtl w:val="0"/>
        </w:rPr>
      </w:pPr>
      <w:r>
        <w:rPr>
          <w:rStyle w:val="C15"/>
          <w:rtl w:val="0"/>
        </w:rPr>
        <w:t>Standard je platný od: 29.10.2013 do: 28.06.2019</w:t>
      </w:r>
    </w:p>
    <w:p>
      <w:pPr>
        <w:pStyle w:val="P22"/>
        <w:framePr w:w="7654" w:h="331" w:hRule="exact" w:wrap="none" w:vAnchor="page" w:hAnchor="margin" w:x="28" w:y="15940"/>
        <w:rPr>
          <w:rStyle w:val="C16"/>
          <w:rtl w:val="0"/>
        </w:rPr>
      </w:pPr>
      <w:r>
        <w:rPr>
          <w:rStyle w:val="C16"/>
          <w:rtl w:val="0"/>
        </w:rPr>
        <w:t>Starožitník, 13.6.2026 11:15:29</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obchodní a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d) Uvést druhy obchodní dokumentace, vysvětlit jejich význam</w:t>
      </w:r>
    </w:p>
    <w:p>
      <w:pPr>
        <w:pStyle w:val="P31"/>
        <w:framePr w:w="3921" w:h="376" w:hRule="exact" w:wrap="none" w:vAnchor="page" w:hAnchor="margin" w:x="6800" w:y="10227"/>
        <w:rPr>
          <w:rStyle w:val="C3"/>
          <w:rtl w:val="0"/>
        </w:rPr>
      </w:pPr>
    </w:p>
    <w:p>
      <w:pPr>
        <w:pStyle w:val="P32"/>
        <w:framePr w:w="3839" w:h="249" w:hRule="exact" w:wrap="none" w:vAnchor="page" w:hAnchor="margin" w:x="6856" w:y="10283"/>
        <w:rPr>
          <w:rStyle w:val="C22"/>
          <w:rtl w:val="0"/>
        </w:rPr>
      </w:pPr>
      <w:r>
        <w:rPr>
          <w:rStyle w:val="C22"/>
          <w:rtl w:val="0"/>
        </w:rPr>
        <w:t>Praktické předvedení a ústní ověření</w:t>
      </w:r>
    </w:p>
    <w:p>
      <w:pPr>
        <w:pStyle w:val="P33"/>
        <w:framePr w:w="10710" w:h="248" w:hRule="exact" w:wrap="none" w:vAnchor="page" w:hAnchor="margin" w:x="28" w:y="10717"/>
        <w:rPr>
          <w:rStyle w:val="C23"/>
          <w:rtl w:val="0"/>
        </w:rPr>
      </w:pPr>
      <w:r>
        <w:rPr>
          <w:rStyle w:val="C23"/>
          <w:rtl w:val="0"/>
        </w:rPr>
        <w:t>Je třeba splnit všechna kritéria.</w:t>
      </w:r>
    </w:p>
    <w:p>
      <w:pPr>
        <w:pStyle w:val="P24"/>
        <w:framePr w:w="10710" w:h="340" w:hRule="exact" w:wrap="none" w:vAnchor="page" w:hAnchor="margin" w:x="28" w:y="11152"/>
        <w:rPr>
          <w:rStyle w:val="C18"/>
          <w:rtl w:val="0"/>
        </w:rPr>
      </w:pPr>
      <w:r>
        <w:rPr>
          <w:rStyle w:val="C18"/>
          <w:rtl w:val="0"/>
        </w:rPr>
        <w:t>Přijímání hotovostních a bezhotovostních plateb a obsluha pokladny</w:t>
      </w:r>
    </w:p>
    <w:p>
      <w:pPr>
        <w:pStyle w:val="P25"/>
        <w:framePr w:w="6713" w:h="376" w:hRule="exact" w:wrap="none" w:vAnchor="page" w:hAnchor="margin" w:x="45" w:y="11592"/>
        <w:rPr>
          <w:rStyle w:val="C3"/>
          <w:rtl w:val="0"/>
        </w:rPr>
      </w:pPr>
    </w:p>
    <w:p>
      <w:pPr>
        <w:pStyle w:val="P26"/>
        <w:framePr w:w="6661" w:h="249" w:hRule="exact" w:wrap="none" w:vAnchor="page" w:hAnchor="margin" w:x="71" w:y="11663"/>
        <w:rPr>
          <w:rStyle w:val="C19"/>
          <w:rtl w:val="0"/>
        </w:rPr>
      </w:pPr>
      <w:r>
        <w:rPr>
          <w:rStyle w:val="C19"/>
          <w:rtl w:val="0"/>
        </w:rPr>
        <w:t>Kritéria hodnocení</w:t>
      </w:r>
    </w:p>
    <w:p>
      <w:pPr>
        <w:pStyle w:val="P27"/>
        <w:framePr w:w="3918" w:h="376" w:hRule="exact" w:wrap="none" w:vAnchor="page" w:hAnchor="margin" w:x="6803" w:y="11592"/>
        <w:rPr>
          <w:rStyle w:val="C3"/>
          <w:rtl w:val="0"/>
        </w:rPr>
      </w:pPr>
    </w:p>
    <w:p>
      <w:pPr>
        <w:pStyle w:val="P28"/>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Popsat a předvést jednotlivé fáze hotovostní platby</w:t>
      </w:r>
    </w:p>
    <w:p>
      <w:pPr>
        <w:pStyle w:val="P29"/>
        <w:framePr w:w="3921" w:h="376" w:hRule="exact" w:wrap="none" w:vAnchor="page" w:hAnchor="margin" w:x="6800" w:y="11968"/>
        <w:rPr>
          <w:rStyle w:val="C3"/>
          <w:rtl w:val="0"/>
        </w:rPr>
      </w:pPr>
    </w:p>
    <w:p>
      <w:pPr>
        <w:pStyle w:val="P30"/>
        <w:framePr w:w="3839" w:h="249"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344"/>
        <w:rPr>
          <w:rStyle w:val="C3"/>
          <w:rtl w:val="0"/>
        </w:rPr>
      </w:pPr>
    </w:p>
    <w:p>
      <w:pPr>
        <w:pStyle w:val="P17"/>
        <w:framePr w:w="6658" w:h="249" w:hRule="exact" w:wrap="none" w:vAnchor="page" w:hAnchor="margin" w:x="71" w:y="12400"/>
        <w:rPr>
          <w:rStyle w:val="C13"/>
          <w:rtl w:val="0"/>
        </w:rPr>
      </w:pPr>
      <w:r>
        <w:rPr>
          <w:rStyle w:val="C13"/>
          <w:rtl w:val="0"/>
        </w:rPr>
        <w:t>b) Popsat a předvést jednotlivé fáze bezhotovostní platby</w:t>
      </w:r>
    </w:p>
    <w:p>
      <w:pPr>
        <w:pStyle w:val="P31"/>
        <w:framePr w:w="3921" w:h="376" w:hRule="exact" w:wrap="none" w:vAnchor="page" w:hAnchor="margin" w:x="6800" w:y="12344"/>
        <w:rPr>
          <w:rStyle w:val="C3"/>
          <w:rtl w:val="0"/>
        </w:rPr>
      </w:pPr>
    </w:p>
    <w:p>
      <w:pPr>
        <w:pStyle w:val="P32"/>
        <w:framePr w:w="3839" w:h="249" w:hRule="exact" w:wrap="none" w:vAnchor="page" w:hAnchor="margin" w:x="6856" w:y="12400"/>
        <w:rPr>
          <w:rStyle w:val="C22"/>
          <w:rtl w:val="0"/>
        </w:rPr>
      </w:pPr>
      <w:r>
        <w:rPr>
          <w:rStyle w:val="C22"/>
          <w:rtl w:val="0"/>
        </w:rPr>
        <w:t>Praktické předvedení a ústní ověření</w:t>
      </w:r>
    </w:p>
    <w:p>
      <w:pPr>
        <w:pStyle w:val="P33"/>
        <w:framePr w:w="10710" w:h="248" w:hRule="exact" w:wrap="none" w:vAnchor="page" w:hAnchor="margin" w:x="28" w:y="12834"/>
        <w:rPr>
          <w:rStyle w:val="C23"/>
          <w:rtl w:val="0"/>
        </w:rPr>
      </w:pPr>
      <w:r>
        <w:rPr>
          <w:rStyle w:val="C23"/>
          <w:rtl w:val="0"/>
        </w:rPr>
        <w:t>Je třeba splnit obě kritéria.</w:t>
      </w:r>
    </w:p>
    <w:p>
      <w:pPr>
        <w:pStyle w:val="P24"/>
        <w:framePr w:w="10710" w:h="340" w:hRule="exact" w:wrap="none" w:vAnchor="page" w:hAnchor="margin" w:x="28" w:y="13269"/>
        <w:rPr>
          <w:rStyle w:val="C18"/>
          <w:rtl w:val="0"/>
        </w:rPr>
      </w:pPr>
      <w:r>
        <w:rPr>
          <w:rStyle w:val="C18"/>
          <w:rtl w:val="0"/>
        </w:rPr>
        <w:t>Orientace v komisním a aukčním prodeji</w:t>
      </w:r>
    </w:p>
    <w:p>
      <w:pPr>
        <w:pStyle w:val="P25"/>
        <w:framePr w:w="6713" w:h="376" w:hRule="exact" w:wrap="none" w:vAnchor="page" w:hAnchor="margin" w:x="45" w:y="13709"/>
        <w:rPr>
          <w:rStyle w:val="C3"/>
          <w:rtl w:val="0"/>
        </w:rPr>
      </w:pPr>
    </w:p>
    <w:p>
      <w:pPr>
        <w:pStyle w:val="P26"/>
        <w:framePr w:w="6661" w:h="249" w:hRule="exact" w:wrap="none" w:vAnchor="page" w:hAnchor="margin" w:x="71" w:y="13780"/>
        <w:rPr>
          <w:rStyle w:val="C19"/>
          <w:rtl w:val="0"/>
        </w:rPr>
      </w:pPr>
      <w:r>
        <w:rPr>
          <w:rStyle w:val="C19"/>
          <w:rtl w:val="0"/>
        </w:rPr>
        <w:t>Kritéria hodnocení</w:t>
      </w:r>
    </w:p>
    <w:p>
      <w:pPr>
        <w:pStyle w:val="P27"/>
        <w:framePr w:w="3918" w:h="376" w:hRule="exact" w:wrap="none" w:vAnchor="page" w:hAnchor="margin" w:x="6803" w:y="13709"/>
        <w:rPr>
          <w:rStyle w:val="C3"/>
          <w:rtl w:val="0"/>
        </w:rPr>
      </w:pPr>
    </w:p>
    <w:p>
      <w:pPr>
        <w:pStyle w:val="P28"/>
        <w:framePr w:w="3836" w:h="249" w:hRule="exact" w:wrap="none" w:vAnchor="page" w:hAnchor="margin" w:x="6859" w:y="13780"/>
        <w:rPr>
          <w:rStyle w:val="C20"/>
          <w:rtl w:val="0"/>
        </w:rPr>
      </w:pPr>
      <w:r>
        <w:rPr>
          <w:rStyle w:val="C20"/>
          <w:rtl w:val="0"/>
        </w:rPr>
        <w:t>Způsoby ověření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a) Vysvětlit postupy, náležitosti a užití komisního prodeje</w:t>
      </w:r>
    </w:p>
    <w:p>
      <w:pPr>
        <w:pStyle w:val="P29"/>
        <w:framePr w:w="3921" w:h="376" w:hRule="exact" w:wrap="none" w:vAnchor="page" w:hAnchor="margin" w:x="6800" w:y="14085"/>
        <w:rPr>
          <w:rStyle w:val="C3"/>
          <w:rtl w:val="0"/>
        </w:rPr>
      </w:pPr>
    </w:p>
    <w:p>
      <w:pPr>
        <w:pStyle w:val="P30"/>
        <w:framePr w:w="3839" w:h="249"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1"/>
        <w:rPr>
          <w:rStyle w:val="C3"/>
          <w:rtl w:val="0"/>
        </w:rPr>
      </w:pPr>
    </w:p>
    <w:p>
      <w:pPr>
        <w:pStyle w:val="P17"/>
        <w:framePr w:w="6658" w:h="249" w:hRule="exact" w:wrap="none" w:vAnchor="page" w:hAnchor="margin" w:x="71" w:y="14517"/>
        <w:rPr>
          <w:rStyle w:val="C13"/>
          <w:rtl w:val="0"/>
        </w:rPr>
      </w:pPr>
      <w:r>
        <w:rPr>
          <w:rStyle w:val="C13"/>
          <w:rtl w:val="0"/>
        </w:rPr>
        <w:t>b) Vysvětlit postupy, náležitosti a užití aukčního prodeje</w:t>
      </w:r>
    </w:p>
    <w:p>
      <w:pPr>
        <w:pStyle w:val="P31"/>
        <w:framePr w:w="3921" w:h="376" w:hRule="exact" w:wrap="none" w:vAnchor="page" w:hAnchor="margin" w:x="6800" w:y="14461"/>
        <w:rPr>
          <w:rStyle w:val="C3"/>
          <w:rtl w:val="0"/>
        </w:rPr>
      </w:pPr>
    </w:p>
    <w:p>
      <w:pPr>
        <w:pStyle w:val="P32"/>
        <w:framePr w:w="3839" w:h="249" w:hRule="exact" w:wrap="none" w:vAnchor="page" w:hAnchor="margin" w:x="6856" w:y="14517"/>
        <w:rPr>
          <w:rStyle w:val="C22"/>
          <w:rtl w:val="0"/>
        </w:rPr>
      </w:pPr>
      <w:r>
        <w:rPr>
          <w:rStyle w:val="C22"/>
          <w:rtl w:val="0"/>
        </w:rPr>
        <w:t>Ústní ověření</w:t>
      </w:r>
    </w:p>
    <w:p>
      <w:pPr>
        <w:pStyle w:val="P12"/>
        <w:framePr w:w="6710" w:h="376" w:hRule="exact" w:wrap="none" w:vAnchor="page" w:hAnchor="margin" w:x="45" w:y="14837"/>
        <w:rPr>
          <w:rStyle w:val="C3"/>
          <w:rtl w:val="0"/>
        </w:rPr>
      </w:pPr>
    </w:p>
    <w:p>
      <w:pPr>
        <w:pStyle w:val="P13"/>
        <w:framePr w:w="6658" w:h="249" w:hRule="exact" w:wrap="none" w:vAnchor="page" w:hAnchor="margin" w:x="71" w:y="14893"/>
        <w:rPr>
          <w:rStyle w:val="C11"/>
          <w:rtl w:val="0"/>
        </w:rPr>
      </w:pPr>
      <w:r>
        <w:rPr>
          <w:rStyle w:val="C11"/>
          <w:rtl w:val="0"/>
        </w:rPr>
        <w:t>c) Předvést postupy, náležitosti a výkup starožitností v obchodě</w:t>
      </w:r>
    </w:p>
    <w:p>
      <w:pPr>
        <w:pStyle w:val="P29"/>
        <w:framePr w:w="3921" w:h="376" w:hRule="exact" w:wrap="none" w:vAnchor="page" w:hAnchor="margin" w:x="6800" w:y="14837"/>
        <w:rPr>
          <w:rStyle w:val="C3"/>
          <w:rtl w:val="0"/>
        </w:rPr>
      </w:pPr>
    </w:p>
    <w:p>
      <w:pPr>
        <w:pStyle w:val="P30"/>
        <w:framePr w:w="3839" w:h="249" w:hRule="exact" w:wrap="none" w:vAnchor="page" w:hAnchor="margin" w:x="6856" w:y="14893"/>
        <w:rPr>
          <w:rStyle w:val="C21"/>
          <w:rtl w:val="0"/>
        </w:rPr>
      </w:pPr>
      <w:r>
        <w:rPr>
          <w:rStyle w:val="C21"/>
          <w:rtl w:val="0"/>
        </w:rPr>
        <w:t>Praktické předvedení a ústní ověření</w:t>
      </w:r>
    </w:p>
    <w:p>
      <w:pPr>
        <w:pStyle w:val="P33"/>
        <w:framePr w:w="10710" w:h="248" w:hRule="exact" w:wrap="none" w:vAnchor="page" w:hAnchor="margin" w:x="28" w:y="1532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13.6.2026 11:15:29</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13.6.2026 11:15:29</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potřebné postupy k realizaci jeho vývozu</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Předložit a vysvětlit zpracovaný formulář na konkrétní starožitný předmět určený k prodeji a následnému vývozu</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náležitosti prodeje předmětu z drahého kovu</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2"/>
          <w:rtl w:val="0"/>
        </w:rPr>
      </w:pPr>
      <w:r>
        <w:rPr>
          <w:rStyle w:val="C22"/>
          <w:rtl w:val="0"/>
        </w:rPr>
        <w:t>Ústní ověření</w:t>
      </w:r>
    </w:p>
    <w:p>
      <w:pPr>
        <w:pStyle w:val="P33"/>
        <w:framePr w:w="10710" w:h="248" w:hRule="exact" w:wrap="none" w:vAnchor="page" w:hAnchor="margin" w:x="28" w:y="5257"/>
        <w:rPr>
          <w:rStyle w:val="C23"/>
          <w:rtl w:val="0"/>
        </w:rPr>
      </w:pPr>
      <w:r>
        <w:rPr>
          <w:rStyle w:val="C23"/>
          <w:rtl w:val="0"/>
        </w:rPr>
        <w:t>Je třeba splnit všechna kritéria.</w:t>
      </w:r>
    </w:p>
    <w:p>
      <w:pPr>
        <w:pStyle w:val="P34"/>
        <w:framePr w:w="10766" w:h="340" w:hRule="exact" w:wrap="none" w:vAnchor="page" w:hAnchor="margin" w:x="0" w:y="5692"/>
        <w:rPr>
          <w:rStyle w:val="C3"/>
          <w:rtl w:val="0"/>
        </w:rPr>
      </w:pPr>
    </w:p>
    <w:p>
      <w:pPr>
        <w:pStyle w:val="P34"/>
        <w:keepNext w:val="0"/>
        <w:keepLines w:val="0"/>
        <w:framePr w:w="10766" w:h="340" w:hRule="exact" w:wrap="none" w:vAnchor="page" w:hAnchor="margin" w:x="0" w:y="5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131"/>
        <w:rPr>
          <w:rStyle w:val="C3"/>
          <w:rtl w:val="0"/>
        </w:rPr>
      </w:pPr>
    </w:p>
    <w:p>
      <w:pPr>
        <w:pStyle w:val="P26"/>
        <w:framePr w:w="6661" w:h="249" w:hRule="exact" w:wrap="none" w:vAnchor="page" w:hAnchor="margin" w:x="71" w:y="6202"/>
        <w:rPr>
          <w:rStyle w:val="C19"/>
          <w:rtl w:val="0"/>
        </w:rPr>
      </w:pPr>
      <w:r>
        <w:rPr>
          <w:rStyle w:val="C19"/>
          <w:rtl w:val="0"/>
        </w:rPr>
        <w:t>Kritéria hodnocení</w:t>
      </w:r>
    </w:p>
    <w:p>
      <w:pPr>
        <w:pStyle w:val="P27"/>
        <w:framePr w:w="3918" w:h="376" w:hRule="exact" w:wrap="none" w:vAnchor="page" w:hAnchor="margin" w:x="6803" w:y="6131"/>
        <w:rPr>
          <w:rStyle w:val="C3"/>
          <w:rtl w:val="0"/>
        </w:rPr>
      </w:pPr>
    </w:p>
    <w:p>
      <w:pPr>
        <w:pStyle w:val="P28"/>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Doporučit předmět k opravě nebo restaurování</w:t>
      </w:r>
    </w:p>
    <w:p>
      <w:pPr>
        <w:pStyle w:val="P29"/>
        <w:framePr w:w="3921" w:h="376" w:hRule="exact" w:wrap="none" w:vAnchor="page" w:hAnchor="margin" w:x="6800" w:y="6508"/>
        <w:rPr>
          <w:rStyle w:val="C3"/>
          <w:rtl w:val="0"/>
        </w:rPr>
      </w:pPr>
    </w:p>
    <w:p>
      <w:pPr>
        <w:pStyle w:val="P30"/>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Schválit finanční náklady na opravu nebo restaurování</w:t>
      </w:r>
    </w:p>
    <w:p>
      <w:pPr>
        <w:pStyle w:val="P31"/>
        <w:framePr w:w="3921" w:h="376" w:hRule="exact" w:wrap="none" w:vAnchor="page" w:hAnchor="margin" w:x="6800" w:y="6884"/>
        <w:rPr>
          <w:rStyle w:val="C3"/>
          <w:rtl w:val="0"/>
        </w:rPr>
      </w:pPr>
    </w:p>
    <w:p>
      <w:pPr>
        <w:pStyle w:val="P32"/>
        <w:framePr w:w="3839" w:h="249" w:hRule="exact" w:wrap="none" w:vAnchor="page" w:hAnchor="margin" w:x="6856" w:y="6940"/>
        <w:rPr>
          <w:rStyle w:val="C22"/>
          <w:rtl w:val="0"/>
        </w:rPr>
      </w:pPr>
      <w:r>
        <w:rPr>
          <w:rStyle w:val="C22"/>
          <w:rtl w:val="0"/>
        </w:rPr>
        <w:t>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Kvalitativní a kvantitativní posuzování zboží při výkupu</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Určit a zdůvodnit u dvou předložených předmětů výkupní cenu</w:t>
      </w:r>
    </w:p>
    <w:p>
      <w:pPr>
        <w:pStyle w:val="P29"/>
        <w:framePr w:w="3921" w:h="376" w:hRule="exact" w:wrap="none" w:vAnchor="page" w:hAnchor="margin" w:x="6800" w:y="8625"/>
        <w:rPr>
          <w:rStyle w:val="C3"/>
          <w:rtl w:val="0"/>
        </w:rPr>
      </w:pPr>
    </w:p>
    <w:p>
      <w:pPr>
        <w:pStyle w:val="P30"/>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Zdůvodnit rozdílnost výkupních cen z hlediska regionálního, aktuálnosti nabídky a poptávky</w:t>
      </w:r>
    </w:p>
    <w:p>
      <w:pPr>
        <w:pStyle w:val="P31"/>
        <w:framePr w:w="3921" w:h="607" w:hRule="exact" w:wrap="none" w:vAnchor="page" w:hAnchor="margin" w:x="6800" w:y="9001"/>
        <w:rPr>
          <w:rStyle w:val="C3"/>
          <w:rtl w:val="0"/>
        </w:rPr>
      </w:pPr>
    </w:p>
    <w:p>
      <w:pPr>
        <w:pStyle w:val="P32"/>
        <w:framePr w:w="3839" w:h="480" w:hRule="exact" w:wrap="none" w:vAnchor="page" w:hAnchor="margin" w:x="6856" w:y="9057"/>
        <w:rPr>
          <w:rStyle w:val="C22"/>
          <w:rtl w:val="0"/>
        </w:rPr>
      </w:pPr>
      <w:r>
        <w:rPr>
          <w:rStyle w:val="C22"/>
          <w:rtl w:val="0"/>
        </w:rPr>
        <w:t>Ústní ověření</w:t>
      </w:r>
    </w:p>
    <w:p>
      <w:pPr>
        <w:pStyle w:val="P33"/>
        <w:framePr w:w="10710" w:h="248" w:hRule="exact" w:wrap="none" w:vAnchor="page" w:hAnchor="margin" w:x="28" w:y="972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Starožitník, 13.6.2026 11:15:29</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8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a obchodní dokumentace a nejméně 7 kusů předmětů uměleckořemeslného nebo starožitného charakteru z různých materiálů. Každý předmět může být použit pro ověření i více kritérií.</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nejméně 2 měsíce před termínem zkoušky vylosování tématu písemné práce z následujících témat a zároveň specifikuje zadání tématu určením historického období nebo uměleckého slohu.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Porcelán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Sklo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Kamenina a figurální předměty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Nábytek, druhy,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Obecné a drahé kovy, jejich zpracování a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Zbraně, druhy, vývoj,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Hodiny a hodinky v průběhu času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Drahé kameny, jejich druhy a uplatnění ve špercích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9. Móda (oblečení, doplňky), vývoj a užití s ohledem na časové období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České výtvarné umění a jeho návaznost na světové trendy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s následujícím určením:</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Rozsah písemné práce: 7‒10 normovaných strojopisných stran formátu A4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Příloha: obrazová dokumentace (mimo stanovený rozsah písemné práce)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Použitá literatura: uvedena v závěru písemné práce</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Uspořádání písemné práce: v deskách označených osobními údaji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zpracování oponentního posudku písemné práce specialistou.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úvodu zkoušky podle tohoto hodnoticího standardu bude probíhat obhajoba písemné práce na základě oponentního posudku.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365"/>
        <w:rPr>
          <w:rStyle w:val="C3"/>
          <w:rtl w:val="0"/>
        </w:rPr>
      </w:pPr>
    </w:p>
    <w:p>
      <w:pPr>
        <w:pStyle w:val="P37"/>
        <w:framePr w:w="10710" w:h="340" w:hRule="exact" w:wrap="none" w:vAnchor="page" w:hAnchor="margin" w:x="28" w:y="11365"/>
        <w:rPr>
          <w:rStyle w:val="C25"/>
          <w:rtl w:val="0"/>
        </w:rPr>
      </w:pPr>
      <w:r>
        <w:rPr>
          <w:rStyle w:val="C25"/>
          <w:rtl w:val="0"/>
        </w:rPr>
        <w:t>Výsledné hodnocení</w:t>
      </w:r>
    </w:p>
    <w:p>
      <w:pPr>
        <w:keepNext w:val="0"/>
        <w:keepLines w:val="0"/>
        <w:framePr w:w="10766" w:h="1497" w:hRule="exact" w:wrap="none" w:vAnchor="page" w:hAnchor="margin" w:x="0" w:y="117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429"/>
        <w:rPr>
          <w:rStyle w:val="C3"/>
          <w:rtl w:val="0"/>
        </w:rPr>
      </w:pPr>
    </w:p>
    <w:p>
      <w:pPr>
        <w:pStyle w:val="P37"/>
        <w:framePr w:w="10710" w:h="340" w:hRule="exact" w:wrap="none" w:vAnchor="page" w:hAnchor="margin" w:x="28" w:y="13429"/>
        <w:rPr>
          <w:rStyle w:val="C25"/>
          <w:rtl w:val="0"/>
        </w:rPr>
      </w:pPr>
      <w:r>
        <w:rPr>
          <w:rStyle w:val="C25"/>
          <w:rtl w:val="0"/>
        </w:rPr>
        <w:t>Počet zkoušejících</w:t>
      </w:r>
    </w:p>
    <w:p>
      <w:pPr>
        <w:keepNext w:val="0"/>
        <w:keepLines w:val="0"/>
        <w:framePr w:w="10766" w:h="1036"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Starožitník, 13.6.2026 11:15:29</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3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10 let odborné praxe v provozovně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a alespoň 10 let odborné praxe v oblasti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517"/>
        <w:rPr>
          <w:rStyle w:val="C3"/>
          <w:rtl w:val="0"/>
        </w:rPr>
      </w:pPr>
    </w:p>
    <w:p>
      <w:pPr>
        <w:pStyle w:val="P37"/>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Starožitník, 13.6.2026 11:15:29</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2"/>
        <w:framePr w:w="7654" w:h="331" w:hRule="exact" w:wrap="none" w:vAnchor="page" w:hAnchor="margin" w:x="28" w:y="15940"/>
        <w:rPr>
          <w:rStyle w:val="C16"/>
          <w:rtl w:val="0"/>
        </w:rPr>
      </w:pPr>
      <w:r>
        <w:rPr>
          <w:rStyle w:val="C16"/>
          <w:rtl w:val="0"/>
        </w:rPr>
        <w:t>Starožitník, 13.6.2026 11:15:29</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Starožitník, 13.6.2026 11:15:29</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852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