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ED88803" Type="http://schemas.openxmlformats.org/officeDocument/2006/relationships/officeDocument" Target="/word/document.xml" /><Relationship Id="coreR6ED88803" Type="http://schemas.openxmlformats.org/package/2006/relationships/metadata/core-properties" Target="/docProps/core.xml" /><Relationship Id="customR6ED8880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Starožitník (kód: 66-022-M)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Starožitník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Komunikace se zákazníkem s využitím odborných znalostí z dějin umění a užitého umění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Předvedení starožitného zboží před zákazníkem, určení doby vzniku, materiálového a technologického zpracování, užití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Vedení obchodní a prodejní dokumentace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Přijímání hotovostních a bezhotovostních plateb a obsluha pokladny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Ošetřování a uložení zboží z hlediska různého starožitného sortimentu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Využívání výpočetní techniky a internetu k prodeji v kamenných obchodech a e-shopech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 xml:space="preserve">Balení a expedice zboží s ohledem na jedinečnost sortimentu  v provozovně starožitnictví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Aranžování zboží na prodejně, prodejních výstavách, veletrzích a aukcích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Komunikace s úřady, práce s legislativou a obecně platnými předpisy, uplatňování pravidel vývozu a dovozu zboží v rámci EU a mimo ni</w:t>
      </w:r>
    </w:p>
    <w:p>
      <w:pPr>
        <w:pStyle w:val="P14"/>
        <w:framePr w:w="805" w:h="607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20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376" w:hRule="exact" w:wrap="none" w:vAnchor="page" w:hAnchor="margin" w:x="45" w:y="946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Výběr předmětů k opravám a restaurování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Kvalitativní a kvantitativní posuzování zboží při výkupu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Výkup starožitností, orientace v komisním a aukčním prodeji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82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4283" w:h="248" w:hRule="exact" w:wrap="none" w:vAnchor="page" w:hAnchor="margin" w:x="28" w:y="11163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Starožitník, 27.10.2026 4:13:53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10212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5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5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95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5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Součástí ověřováníní odborných kompetencí podle tohoto hodnoticího standardu je zpracování a obhajoba písemné práce v rámci odborné způsobilosti Předvedení starožitného zboží před zákazníkem, určení doby vzniku, materiálového a technologického zpracování, užití.</w:t>
      </w:r>
    </w:p>
    <w:p>
      <w:pPr>
        <w:keepNext w:val="0"/>
        <w:keepLines w:val="0"/>
        <w:framePr w:w="10766" w:h="95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5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zajistí uchazeči zadání písemné práce 2 měsíce před termínem zkoušky, tzn. uchazeč si vylosuje 1 téma písemné práce z následujícího seznamu témat a zároveň po dohodě s autorizovanou osobou specifikuje zadání tématu určením historického období a uměleckého slohu. </w:t>
      </w:r>
    </w:p>
    <w:p>
      <w:pPr>
        <w:keepNext w:val="0"/>
        <w:keepLines w:val="0"/>
        <w:framePr w:w="10766" w:h="95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Seznam témat:</w:t>
      </w:r>
    </w:p>
    <w:p>
      <w:pPr>
        <w:keepNext w:val="0"/>
        <w:keepLines w:val="1"/>
        <w:framePr w:w="10766" w:h="953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Porcelán, jeho výroba, vývoj a zpracování </w:t>
      </w:r>
    </w:p>
    <w:p>
      <w:pPr>
        <w:keepNext w:val="0"/>
        <w:keepLines w:val="1"/>
        <w:framePr w:w="10766" w:h="953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Sklo, jeho výroba, vývoj a zpracování </w:t>
      </w:r>
    </w:p>
    <w:p>
      <w:pPr>
        <w:keepNext w:val="0"/>
        <w:keepLines w:val="1"/>
        <w:framePr w:w="10766" w:h="953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Kamenina a figurální předměty </w:t>
      </w:r>
    </w:p>
    <w:p>
      <w:pPr>
        <w:keepNext w:val="0"/>
        <w:keepLines w:val="1"/>
        <w:framePr w:w="10766" w:h="953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Nábytek, jeho druhy, zpracování, užití </w:t>
      </w:r>
    </w:p>
    <w:p>
      <w:pPr>
        <w:keepNext w:val="0"/>
        <w:keepLines w:val="1"/>
        <w:framePr w:w="10766" w:h="953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Obecné a drahé kovy, jejich zpracování a užití </w:t>
      </w:r>
    </w:p>
    <w:p>
      <w:pPr>
        <w:keepNext w:val="0"/>
        <w:keepLines w:val="1"/>
        <w:framePr w:w="10766" w:h="953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Zbraně, jejich druhy, vývoj, zpracování, užití </w:t>
      </w:r>
    </w:p>
    <w:p>
      <w:pPr>
        <w:keepNext w:val="0"/>
        <w:keepLines w:val="1"/>
        <w:framePr w:w="10766" w:h="953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Hodiny a hodinky v průběhu času </w:t>
      </w:r>
    </w:p>
    <w:p>
      <w:pPr>
        <w:keepNext w:val="0"/>
        <w:keepLines w:val="1"/>
        <w:framePr w:w="10766" w:h="953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Drahé kameny, jejich druhy a uplatnění ve špercích </w:t>
      </w:r>
    </w:p>
    <w:p>
      <w:pPr>
        <w:keepNext w:val="0"/>
        <w:keepLines w:val="1"/>
        <w:framePr w:w="10766" w:h="953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Móda (oblečení, doplňky), vývoj a užití s ohledem na časové období </w:t>
      </w:r>
    </w:p>
    <w:p>
      <w:pPr>
        <w:keepNext w:val="0"/>
        <w:keepLines w:val="1"/>
        <w:framePr w:w="10766" w:h="953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České výtvarné umění a jeho návaznost na světové trendy </w:t>
      </w:r>
    </w:p>
    <w:p>
      <w:pPr>
        <w:keepNext w:val="0"/>
        <w:keepLines w:val="0"/>
        <w:framePr w:w="10766" w:h="95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5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o zkoušku předloží autorizované osobě nejpozději 21 dní před termínem konání zkoušky podle tohoto hodnoticího standardu písemnou práci v elektronické a tištěné podobě s následujícími náležitostmi:</w:t>
      </w:r>
    </w:p>
    <w:p>
      <w:pPr>
        <w:keepNext w:val="0"/>
        <w:keepLines w:val="1"/>
        <w:framePr w:w="10766" w:h="9532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Rozsah písemné práce: 7‒10 normovaných strojopisných stran formátu A4 </w:t>
      </w:r>
    </w:p>
    <w:p>
      <w:pPr>
        <w:keepNext w:val="0"/>
        <w:keepLines w:val="1"/>
        <w:framePr w:w="10766" w:h="9532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Příloha: obrazová dokumentace (mimo stanovený rozsah písemné práce) </w:t>
      </w:r>
    </w:p>
    <w:p>
      <w:pPr>
        <w:keepNext w:val="0"/>
        <w:keepLines w:val="1"/>
        <w:framePr w:w="10766" w:h="9532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Použitá literatura: její uvedení v závěru písemné práce</w:t>
      </w:r>
    </w:p>
    <w:p>
      <w:pPr>
        <w:keepNext w:val="0"/>
        <w:keepLines w:val="0"/>
        <w:framePr w:w="10766" w:h="95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5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5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zajistí ke zkoušce, tj. k ověření všech odborných kompetencí podle tohoto hodnoticího standardu:</w:t>
      </w:r>
    </w:p>
    <w:p>
      <w:pPr>
        <w:keepNext w:val="0"/>
        <w:keepLines w:val="1"/>
        <w:framePr w:w="10766" w:h="9532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ukázky prodejní a obchodní dokumentace</w:t>
      </w:r>
    </w:p>
    <w:p>
      <w:pPr>
        <w:keepNext w:val="0"/>
        <w:keepLines w:val="1"/>
        <w:framePr w:w="10766" w:h="9532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nejméně 7 kusů předmětů uměleckořemeslného nebo starožitného charakteru z různých materiálů (nábytek, sklo, porcelán a keramika, šperk, předmět z kovu a textilu, výtvarné umění), každý předmět lze použít pro ověření více kritérií (určení doby vzniku, ošetření a uložení zboží, balení a aranžování, výběr předmětů k opravám a restaurování).</w:t>
      </w:r>
    </w:p>
    <w:p>
      <w:pPr>
        <w:keepNext w:val="0"/>
        <w:keepLines w:val="0"/>
        <w:framePr w:w="10766" w:h="95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Starožitník, 27.10.2026 4:13:53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uměleckořemeslná,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Rudolfinea, o. s. - sdružení pro umělecká řemesla, Roztoky u Prahy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Lipský Jan, Ing.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Červená Milena, Mgr.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Muller Štěpán, MgA.,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Hokeová Klára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Starožitník, 27.10.2026 4:13:53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538F0C8"/>
    <w:multiLevelType w:val="hybridMultilevel"/>
    <w:lvl w:ilvl="0" w:tplc="00000100">
      <w:start w:val="1"/>
      <w:numFmt w:val="decimal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1">
    <w:nsid w:val="0DA2525F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3FA11504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