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888FF1" Type="http://schemas.openxmlformats.org/officeDocument/2006/relationships/officeDocument" Target="/word/document.xml" /><Relationship Id="coreR56888FF1" Type="http://schemas.openxmlformats.org/package/2006/relationships/metadata/core-properties" Target="/docProps/core.xml" /><Relationship Id="customR56888F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Zlatník a klenotník (kód: 82-013-H)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Zlatník a klenotník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dokumentaci, volba způsobu zpracování, materiálů, nástrojů a pomůcek pro výrobu šperků z drahých kovů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Posuzování kvality šperků z drahých kovů, provádění oprav šperků, značení výrobní, ryzostní a puncovní značkou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Samostatné zpracování výtvarného záměru pro realizaci nových vzorů šperků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materiálů z drahých kovů pro výrobu šperků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Povrchové úpravy zlatnických výrobků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Zasazování drahých kamenů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Zhotovování šperků a klenotů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ve způsobech tavení drahých kovů pro výrobu šperků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Orientace ve způsobech odlévání drahých kovů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Lisování a válcování drahých kovů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Vrtání při výrobě šperků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29.10.2013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Zlatník a klenotník, 29.10.2026 2:23:41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dle tohoto standardu uchazeč zhotoví prsten solitér dle zadání autorizované osoby (časová norma 8 hodin) a soupravu šperků dle vlastního návrhu, složenou nejméně ze tří částí (časová norma 60‒72 hodiny). Uchazeč si připraví a přinese ke zkoušce uvedený vlastní výtvarný návrh soupravy šperků.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ke zkoušce zajistí šperk určený k opravě, tj. pro ověření kompetence Posuzování kvality šperků z drahých kovů, provádění oprav šperků, značení výrobní, ryzostní a puncovní značkou.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finálních produktů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hotových výrobků je třeba posuzovat kvalitu, přesnost provedení a jejich estetické ztvárnění.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Zlatník a klenotník, 29.10.2026 2:23:41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Dostrašilová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Zubko –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Prášil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Zlatník a klenotník, 29.10.2026 2:23:41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