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7F206D" Type="http://schemas.openxmlformats.org/officeDocument/2006/relationships/officeDocument" Target="/word/document.xml" /><Relationship Id="coreR1F7F206D" Type="http://schemas.openxmlformats.org/package/2006/relationships/metadata/core-properties" Target="/docProps/core.xml" /><Relationship Id="customR1F7F20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a materiálů pro štukatérské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forem pro štukatérskou práci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Sesazení a modelace štukových slohových prvků a modelů z tažených sádrových profilů do lukoprénových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modelování plastických prvků štukatérské výzdoby podle předlohy nebo výtvarného návrhu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štukatérské výzdoby v interiéru a exteriéru budov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štukových, sgrafitových a jiných dekoračních omítek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vhodného druhu formy pro vytvoření modelu balustrádní kuželky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29.10.2026 2:20:54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https://www.nsp.cz/jednotka-prace/umelecky-stukater#zdravotni-zpusobilost).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finálních produktů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29.10.2026 2:20:54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Akant Art,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Janík – OSVČ, umělecký štukatér a učitel praktického vyučování na SOŠ uměleckořemeslné,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29.10.2026 2:20:54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