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3D8A4F" Type="http://schemas.openxmlformats.org/officeDocument/2006/relationships/officeDocument" Target="/word/document.xml" /><Relationship Id="coreR623D8A4F" Type="http://schemas.openxmlformats.org/package/2006/relationships/metadata/core-properties" Target="/docProps/core.xml" /><Relationship Id="customR623D8A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Mediální plánovač (kód: 69-044-M)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Mediální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plánu mediální kampaně na základě zadání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médií, míst a časů pro umístění reklamního sdělení s ohledem na zadání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rozpočtů mediální kampaně zadané klientem včetně vyjednání cen v médiích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aktuálních dat a informací z médií pro zpracování mediálního plánu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Interní prezentace mediálního plánu a rozpočtu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14.03.2020</w:t>
      </w:r>
    </w:p>
    <w:p>
      <w:pPr>
        <w:pStyle w:val="P21"/>
        <w:framePr w:w="7654" w:h="331" w:hRule="exact" w:wrap="none" w:vAnchor="page" w:hAnchor="margin" w:x="28" w:y="15940"/>
        <w:rPr>
          <w:rStyle w:val="C16"/>
          <w:rtl w:val="0"/>
        </w:rPr>
      </w:pPr>
      <w:r>
        <w:rPr>
          <w:rStyle w:val="C16"/>
          <w:rtl w:val="0"/>
        </w:rPr>
        <w:t>Mediální plánovač, 4.8.2026 3:02:11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5 modelových zadání kampaně pro zpracování mediálního plánu a rozpočtu pro ověření kompetencí Zpracování plánu mediální kampaně na základě zadání klienta, Výběr vhodných médií, míst a časů pro umístění reklamního sdělení s ohledem na zadání klienta, Zpracování rozpočtů mediální kampaně zadané klientem včetně vyjednání cen v médiích, Interní prezentace mediálního plánu a rozpočtu.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5 předložených modelových zadání kampaně pro zpracování mediálního plánu a rozpočtu.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zpracování mediálního plánu a rozpočtu.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uchazeč vysvětlí význam deseti odborných výrazů zadaných autorizovanou osobou.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Získávání aktuálních dat a informací z médií pro zpracování mediálního plánu, která dle tohoto hodnoticího standardu při ověřování umožňuje více kombinací splnění kritérií, protože není nutné splnit všechna kritéria, si uchazeč zvolí dvě libovolná kritéria b) až f). O zvolených variantách uchazeč informuje autorizovanou osobu bezprostředně po vylosování modelového zadání kampaně pro zpracování mediálního plánu a rozpočtu.</w:t>
      </w:r>
    </w:p>
    <w:p>
      <w:pPr>
        <w:pStyle w:val="P21"/>
        <w:framePr w:w="7654" w:h="331" w:hRule="exact" w:wrap="none" w:vAnchor="page" w:hAnchor="margin" w:x="28" w:y="15940"/>
        <w:rPr>
          <w:rStyle w:val="C16"/>
          <w:rtl w:val="0"/>
        </w:rPr>
      </w:pPr>
      <w:r>
        <w:rPr>
          <w:rStyle w:val="C16"/>
          <w:rtl w:val="0"/>
        </w:rPr>
        <w:t>Mediální plánovač, 4.8.2026 3:02:11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polygrafii, média a informační služby,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Smart-Point, s. r. o.</w:t>
      </w:r>
    </w:p>
    <w:p>
      <w:pPr>
        <w:pStyle w:val="P21"/>
        <w:framePr w:w="7654" w:h="331" w:hRule="exact" w:wrap="none" w:vAnchor="page" w:hAnchor="margin" w:x="28" w:y="15940"/>
        <w:rPr>
          <w:rStyle w:val="C16"/>
          <w:rtl w:val="0"/>
        </w:rPr>
      </w:pPr>
      <w:r>
        <w:rPr>
          <w:rStyle w:val="C16"/>
          <w:rtl w:val="0"/>
        </w:rPr>
        <w:t>Mediální plánovač, 4.8.2026 3:02:11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