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6B44A7" Type="http://schemas.openxmlformats.org/officeDocument/2006/relationships/officeDocument" Target="/word/document.xml" /><Relationship Id="coreRA6B44A7" Type="http://schemas.openxmlformats.org/package/2006/relationships/metadata/core-properties" Target="/docProps/core.xml" /><Relationship Id="customRA6B44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Mediální plánovač/plánovačka (kód: 69-044-M)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Mediální plánovač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plánu mediální kampaně na základě zadání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vhodných médií, míst a časů pro umístění reklamního sdělení s ohledem na zadání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rozpočtů mediální kampaně zadané klientem včetně vyjednání cen v médiích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odborném mediálním názvosloví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Získávání aktuálních dat a informací z médií pro zpracování plánu mediální kampaně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Interní prezentace plánu mediální kampaně a rozpočtu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Mediální plánovač/plánovačka, 3.5.2026 14:15:11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plánu mediální kampaně na základě zadání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postup zpracování mediální kampaně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Zpracovat plán mediální kampaně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Výběr vhodných médií, míst a časů pro umístění reklamního sdělení s ohledem na zadání klienta</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Popsat dostupná média vhodná pro dané zadání</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Písemné a 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Charakterizovat výhody a nevýhody jednotlivých médií v souvislosti se zadáním</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Navrhnout vhodné umístění a načasování reklamního sdělení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Zpracování rozpočtů mediální kampaně zadané klientem včetně vyjednání cen v médiích</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Vyjmenovat jednotlivé položky rozpočtu</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Písemné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Popsat práci s jednotlivými položkami rozpočtu</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Předvést způsob vyjednání ceny se zástupci médií, včetně slev</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d) Zpracovat rozpočet mediální kampaně</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Orientace v odborném mediálním názvosloví</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Vysvětlit význam 10ti zadaných odborných výrazů</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Písemné a ústní ověření</w:t>
      </w:r>
    </w:p>
    <w:p>
      <w:pPr>
        <w:pStyle w:val="P32"/>
        <w:framePr w:w="10710" w:h="248" w:hRule="exact" w:wrap="none" w:vAnchor="page" w:hAnchor="margin" w:x="28" w:y="1172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Mediální plánovač/plánovačka, 3.5.2026 14:15:11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Získávání aktuálních dat a informací z médií pro zpracování plánu mediální kampaně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 obecné rovině způsob získání dat a informací z existujících médií v daném čase na trhu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proces získávání dat z televizního trhu a jejich aplikaci do plánu mediální kampaně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proces získávání dat z trhu tiskových médií a jejich aplikaci do plánu mediální kampaně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proces získávání dat z internetového trhu a jejich aplikaci do plánu mediální kampaně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proces získávání dat z rozhlasového trhu a jejich aplikaci do plánu mediální kampaně</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 xml:space="preserve">f) Vysvětlit proces získávání dat z trhu outdoorové/indoorové reklamy a jejich aplikaci do  plánu mediální kampaně</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831" w:hRule="exact" w:wrap="none" w:vAnchor="page" w:hAnchor="margin" w:x="45" w:y="6611"/>
        <w:rPr>
          <w:rStyle w:val="C3"/>
          <w:rtl w:val="0"/>
        </w:rPr>
      </w:pPr>
    </w:p>
    <w:p>
      <w:pPr>
        <w:pStyle w:val="P13"/>
        <w:framePr w:w="6658" w:h="704" w:hRule="exact" w:wrap="none" w:vAnchor="page" w:hAnchor="margin" w:x="71" w:y="6667"/>
        <w:rPr>
          <w:rStyle w:val="C11"/>
          <w:rtl w:val="0"/>
        </w:rPr>
      </w:pPr>
      <w:r>
        <w:rPr>
          <w:rStyle w:val="C11"/>
          <w:rtl w:val="0"/>
        </w:rPr>
        <w:t>g) Předvést návazně na modelové zadání kampaně komunikaci s jedním subjektem při získávání aktuálních dat a informací potřebných pro zpracování plánu mediální kampaně</w:t>
      </w:r>
    </w:p>
    <w:p>
      <w:pPr>
        <w:pStyle w:val="P28"/>
        <w:framePr w:w="3921" w:h="831" w:hRule="exact" w:wrap="none" w:vAnchor="page" w:hAnchor="margin" w:x="6800" w:y="6611"/>
        <w:rPr>
          <w:rStyle w:val="C3"/>
          <w:rtl w:val="0"/>
        </w:rPr>
      </w:pPr>
    </w:p>
    <w:p>
      <w:pPr>
        <w:pStyle w:val="P29"/>
        <w:framePr w:w="3839" w:h="704" w:hRule="exact" w:wrap="none" w:vAnchor="page" w:hAnchor="margin" w:x="6856" w:y="6667"/>
        <w:rPr>
          <w:rStyle w:val="C21"/>
          <w:rtl w:val="0"/>
        </w:rPr>
      </w:pPr>
      <w:r>
        <w:rPr>
          <w:rStyle w:val="C21"/>
          <w:rtl w:val="0"/>
        </w:rPr>
        <w:t>Praktické předvedení</w:t>
      </w:r>
    </w:p>
    <w:p>
      <w:pPr>
        <w:pStyle w:val="P32"/>
        <w:framePr w:w="10710" w:h="248" w:hRule="exact" w:wrap="none" w:vAnchor="page" w:hAnchor="margin" w:x="28" w:y="7555"/>
        <w:rPr>
          <w:rStyle w:val="C23"/>
          <w:rtl w:val="0"/>
        </w:rPr>
      </w:pPr>
      <w:r>
        <w:rPr>
          <w:rStyle w:val="C23"/>
          <w:rtl w:val="0"/>
        </w:rPr>
        <w:t>Je třeba splnit kritéria a) a g) a dvě z kritérií b) až f).</w:t>
      </w:r>
    </w:p>
    <w:p>
      <w:pPr>
        <w:pStyle w:val="P23"/>
        <w:framePr w:w="10710" w:h="340" w:hRule="exact" w:wrap="none" w:vAnchor="page" w:hAnchor="margin" w:x="28" w:y="7991"/>
        <w:rPr>
          <w:rStyle w:val="C18"/>
          <w:rtl w:val="0"/>
        </w:rPr>
      </w:pPr>
      <w:r>
        <w:rPr>
          <w:rStyle w:val="C18"/>
          <w:rtl w:val="0"/>
        </w:rPr>
        <w:t>Interní prezentace plánu mediální kampaně a rozpočtu</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Prezentovat část plánu mediální kampaně interně v rámci pracovního týmu</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s ústním zdůvodněním</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Prezentovat část rozpočtu plánu mediální kampaně interně v rámci pracovního týmu</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Praktické předvedení s ústním zdůvodněním</w:t>
      </w:r>
    </w:p>
    <w:p>
      <w:pPr>
        <w:pStyle w:val="P32"/>
        <w:framePr w:w="10710" w:h="248" w:hRule="exact" w:wrap="none" w:vAnchor="page" w:hAnchor="margin" w:x="28" w:y="101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Mediální plánovač/plánovačka, 3.5.2026 14:15:11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3 modelová zadání kampaně pro zpracování plánu mediální kampaně a rozpočtu pro ověření kompetencí Zpracování plánu mediální kampaně na základě zadání klienta, Výběr vhodných médií, míst a časů pro umístění reklamního sdělení s ohledem na zadání klienta, Zpracování rozpočtů mediální kampaně zadané klientem včetně vyjednání cen v médiích, Získávání aktuálních dat a informací z médií pro zpracování plánu mediální kampaně a Interní prezentace plánu mediální kampaně a rozpočtu. Modelová zadání kampaně jsou formulována z pohledu klienta a jejich náročnost musí být adekvátní době vymezené pro zkoušku.</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3 předložených modelových zadání kampaně.</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jsou ověřovány při modelovém zpracování plánu mediální kampaně a rozpočtu a při jejich prezentaci.</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Získávání aktuálních dat a informací z médií pro zpracování plánu mediální kampaně, která podle tohoto hodnoticího standardu při ověřování umožňuje více kombinací splnění kritérií, protože není nutné splnit všechna kritéria, si uchazeč zvolí kromě kritérií a) a g) dvě libovolná kritéria b) až f). O zvolených variantách uchazeč informuje autorizovanou osobu bezprostředně po vylosování modelového zadání kampaně. </w:t>
      </w:r>
    </w:p>
    <w:p>
      <w:pPr>
        <w:pStyle w:val="P33"/>
        <w:framePr w:w="10766" w:h="2072" w:hRule="exact" w:wrap="none" w:vAnchor="page" w:hAnchor="margin" w:x="0" w:y="8283"/>
        <w:rPr>
          <w:rStyle w:val="C3"/>
          <w:rtl w:val="0"/>
        </w:rPr>
      </w:pPr>
    </w:p>
    <w:p>
      <w:pPr>
        <w:pStyle w:val="P35"/>
        <w:framePr w:w="10710" w:h="340" w:hRule="exact" w:wrap="none" w:vAnchor="page" w:hAnchor="margin" w:x="28" w:y="8283"/>
        <w:rPr>
          <w:rStyle w:val="C25"/>
          <w:rtl w:val="0"/>
        </w:rPr>
      </w:pPr>
      <w:r>
        <w:rPr>
          <w:rStyle w:val="C25"/>
          <w:rtl w:val="0"/>
        </w:rPr>
        <w:t>Výsledné hodnocení</w:t>
      </w:r>
    </w:p>
    <w:p>
      <w:pPr>
        <w:keepNext w:val="0"/>
        <w:keepLines w:val="0"/>
        <w:framePr w:w="10766" w:h="1732" w:hRule="exact" w:wrap="none" w:vAnchor="page" w:hAnchor="margin" w:x="0" w:y="8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Mediální plánovač/plánovačka, 3.5.2026 14:15:11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marketingu, mediálních a reklamních agentur.</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marketingu, mediálních a reklamních agentur.</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marketingu, mediálních a reklamních agentur nebo ve funkci učitele odborných předmětů v oblasti marketingu a médií.</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3008"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připojením k internetu, LCD obrazovka, dataprojektor, učebna. </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3027"/>
        <w:rPr>
          <w:rStyle w:val="C3"/>
          <w:rtl w:val="0"/>
        </w:rPr>
      </w:pPr>
    </w:p>
    <w:p>
      <w:pPr>
        <w:pStyle w:val="P35"/>
        <w:framePr w:w="10710" w:h="340" w:hRule="exact" w:wrap="none" w:vAnchor="page" w:hAnchor="margin" w:x="28" w:y="13027"/>
        <w:rPr>
          <w:rStyle w:val="C25"/>
          <w:rtl w:val="0"/>
        </w:rPr>
      </w:pPr>
      <w:r>
        <w:rPr>
          <w:rStyle w:val="C25"/>
          <w:rtl w:val="0"/>
        </w:rPr>
        <w:t>Doba přípravy na zkoušku</w:t>
      </w:r>
    </w:p>
    <w:p>
      <w:pPr>
        <w:keepNext w:val="0"/>
        <w:keepLines w:val="0"/>
        <w:framePr w:w="10766" w:h="1041" w:hRule="exact" w:wrap="none" w:vAnchor="page" w:hAnchor="margin" w:x="0" w:y="13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3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Mediální plánovač/plánovačka, 3.5.2026 14:15:11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Doba trvání písemné části zkoušky jednoho uchazeče je 60 minut.</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Mediální plánovač/plánovačka, 3.5.2026 14:15:11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OUR MEDIA,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Supraphon,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Mediální plánovač/plánovačka, 3.5.2026 14:15:11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1000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7F43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