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CF7E62" Type="http://schemas.openxmlformats.org/officeDocument/2006/relationships/officeDocument" Target="/word/document.xml" /><Relationship Id="coreR7FCF7E62" Type="http://schemas.openxmlformats.org/package/2006/relationships/metadata/core-properties" Target="/docProps/core.xml" /><Relationship Id="customR7FCF7E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Mediální plánovač (kód: 69-044-M)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Mediální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plánu mediální kampaně na základě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médií, míst a časů pro umístění reklamního sdělení s ohledem na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rozpočtů mediální kampaně zadané klientem včetně vyjednání cen v médiích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médií pro zpracování plánu mediální kampaně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Interní prezentace plánu mediální kampaně a rozpočtu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Mediální plánovač, 19.9.2026 18:55:52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plánu mediální kampaně na základě zadání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zpracování mediální kampaně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Zpracovat plán mediální kampaně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Výběr vhodných médií, míst a časů pro umístění reklamního sdělení s ohledem na zadání klienta</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dostupná média vhodná pro dané zadání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Charakterizovat výhody a nevýhody jednotlivých médií v souvislosti se zadáním</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Navrhnout vhodné umístění a načasování reklamního sdělení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Zpracování rozpočtů mediální kampaně zadané klientem včetně vyjednání cen v médiích</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Vyjmenovat jednotlivé položky rozpočtu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Písemné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Popsat práci s jednotlivými položkami rozpočtu</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Předvést způsob vyjednání ceny se zástupci médií, včetně slev</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Zpracovat rozpočet mediální kampaně</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Orientace v odborném mediálním názvosloví</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Vysvětlit význam 10ti zadaných odborných výrazů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Písemné a ústní ověření</w:t>
      </w:r>
    </w:p>
    <w:p>
      <w:pPr>
        <w:pStyle w:val="P32"/>
        <w:framePr w:w="10710" w:h="248" w:hRule="exact" w:wrap="none" w:vAnchor="page" w:hAnchor="margin" w:x="28" w:y="1172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Mediální plánovač, 19.9.2026 18:55:52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aktuálních dat a informací z médií pro zpracování plánu mediální kampaně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 obecné rovině způsob získání dat a informací z existujících médií v daném čase na trhu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proces získávání dat z televizního trhu a jejich aplikaci do plánu mediální kampaně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proces získávání dat z trhu tiskových médií a jejich aplikaci do plánu mediální kampaně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proces získávání dat z internetového trhu a jejich aplikaci do plánu mediální kampaně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proces získávání dat z rozhlasového trhu a jejich aplikaci do plánu mediální kampaně</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f) Vysvětlit proces získávání dat z trhu outdoorové/indoorové reklamy a jejich aplikaci do  plánu mediální kampaně</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Předvést návazně na modelové zadání kampaně komunikaci s jedním subjektem při získávání aktuálních dat a informací potřebných pro zpracování plánu mediální kampaně</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a g) a dvě z kritérií b) až f).</w:t>
      </w:r>
    </w:p>
    <w:p>
      <w:pPr>
        <w:pStyle w:val="P23"/>
        <w:framePr w:w="10710" w:h="340" w:hRule="exact" w:wrap="none" w:vAnchor="page" w:hAnchor="margin" w:x="28" w:y="7991"/>
        <w:rPr>
          <w:rStyle w:val="C18"/>
          <w:rtl w:val="0"/>
        </w:rPr>
      </w:pPr>
      <w:r>
        <w:rPr>
          <w:rStyle w:val="C18"/>
          <w:rtl w:val="0"/>
        </w:rPr>
        <w:t>Interní prezentace plánu mediální kampaně a rozpočtu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Prezentovat část plánu mediální kampaně interně v rámci pracovního týmu</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s ústním zdůvodněním</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Prezentovat část rozpočtu plánu mediální kampaně interně v rámci pracovního týmu</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Praktické předvedení s ústním zdůvodněním</w:t>
      </w:r>
    </w:p>
    <w:p>
      <w:pPr>
        <w:pStyle w:val="P32"/>
        <w:framePr w:w="10710" w:h="248" w:hRule="exact" w:wrap="none" w:vAnchor="page" w:hAnchor="margin" w:x="28" w:y="101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Mediální plánovač, 19.9.2026 18:55:52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modelová zadání kampaně pro zpracování plánu mediální kampaně a rozpočtu pro ověření kompetencí Zpracování plánu mediální kampaně na základě zadání klienta, Výběr vhodných médií, míst a časů pro umístění reklamního sdělení s ohledem na zadání klienta, Zpracování rozpočtů mediální kampaně zadané klientem včetně vyjednání cen v médiích, Získávání aktuálních dat a informací z médií pro zpracování plánu mediální kampaně a Interní prezentace plánu mediální kampaně a rozpočtu. Modelová zadání kampaně jsou formulována z pohledu klienta a jejich náročnost musí být adekvátní době vymezené pro zkoušku.</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zpracování plánu mediální kampaně a rozpočtu a při jejich prezentaci.</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Získávání aktuálních dat a informací z médií pro zpracování plánu mediální kampaně, která podle tohoto hodnoticího standardu při ověřování umožňuje více kombinací splnění kritérií, protože není nutné splnit všechna kritéria, si uchazeč zvolí kromě kritérií a) a g) dvě libovolná kritéria b) až f). O zvolených variantách uchazeč informuje autorizovanou osobu bezprostředně po vylosování modelového zadání kampaně. </w:t>
      </w:r>
    </w:p>
    <w:p>
      <w:pPr>
        <w:pStyle w:val="P33"/>
        <w:framePr w:w="10766" w:h="2072"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 19.9.2026 18:55:52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marketingu, mediálních a reklamních agentur.</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marketingu, mediálních a reklamních agentur.</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marketingu, mediálních a reklamních agentur nebo ve funkci učitele odborných předmětů v oblasti marketingu a médií.</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LCD obrazovka, dataprojektor, učebna.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1041"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 19.9.2026 18:55:52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Doba trvání písemné části zkoušky jednoho uchazeče je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Mediální plánovač, 19.9.2026 18:55:52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 19.9.2026 18:55:52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6AE1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AF31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