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23BB0" Type="http://schemas.openxmlformats.org/officeDocument/2006/relationships/officeDocument" Target="/word/document.xml" /><Relationship Id="coreR6AC23BB0" Type="http://schemas.openxmlformats.org/package/2006/relationships/metadata/core-properties" Target="/docProps/core.xml" /><Relationship Id="customR6AC23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měřících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měřících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měřících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měřících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 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zdůvodnění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zdůvodnění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 / 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zdůvodnění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zdůvodnění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zdůvodnění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 / 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zdůvodnění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Testování elektrických nebo elektronických výrobků</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Navrhnout postup automatizovaného měření a vybrat vhodné měřicí přístroje pro sestavení měřicího / testovacího pracoviště pro měření voltampérových charakteristik polovodičů, aktivních či pasivních součástek a materiálů</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Praktické předvedení a ústní zdůvodnění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Otestovat přístrojové kabely a spotřebu testovaného přístroje</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 a ústní zdůvodnění</w:t>
      </w:r>
    </w:p>
    <w:p>
      <w:pPr>
        <w:pStyle w:val="P32"/>
        <w:framePr w:w="10710" w:h="248" w:hRule="exact" w:wrap="none" w:vAnchor="page" w:hAnchor="margin" w:x="28" w:y="14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vliv autorizovanou osobou zadané technologie výroby a tepelného / mechanického zpracování na elektrické a magnetické vlastnosti kovů určit předpokládané užití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zdůvodnění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 a ústní zdůvodnění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547" w:hRule="exact" w:wrap="none" w:vAnchor="page" w:hAnchor="margin" w:x="28" w:y="6371"/>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7018"/>
        <w:rPr>
          <w:rStyle w:val="C3"/>
          <w:rtl w:val="0"/>
        </w:rPr>
      </w:pPr>
    </w:p>
    <w:p>
      <w:pPr>
        <w:pStyle w:val="P25"/>
        <w:framePr w:w="6661" w:h="249" w:hRule="exact" w:wrap="none" w:vAnchor="page" w:hAnchor="margin" w:x="71" w:y="7089"/>
        <w:rPr>
          <w:rStyle w:val="C19"/>
          <w:rtl w:val="0"/>
        </w:rPr>
      </w:pPr>
      <w:r>
        <w:rPr>
          <w:rStyle w:val="C19"/>
          <w:rtl w:val="0"/>
        </w:rPr>
        <w:t>Kritéria hodnocení</w:t>
      </w:r>
    </w:p>
    <w:p>
      <w:pPr>
        <w:pStyle w:val="P26"/>
        <w:framePr w:w="3918" w:h="376" w:hRule="exact" w:wrap="none" w:vAnchor="page" w:hAnchor="margin" w:x="6803" w:y="7018"/>
        <w:rPr>
          <w:rStyle w:val="C3"/>
          <w:rtl w:val="0"/>
        </w:rPr>
      </w:pPr>
    </w:p>
    <w:p>
      <w:pPr>
        <w:pStyle w:val="P27"/>
        <w:framePr w:w="3836" w:h="249" w:hRule="exact" w:wrap="none" w:vAnchor="page" w:hAnchor="margin" w:x="6859" w:y="7089"/>
        <w:rPr>
          <w:rStyle w:val="C20"/>
          <w:rtl w:val="0"/>
        </w:rPr>
      </w:pPr>
      <w:r>
        <w:rPr>
          <w:rStyle w:val="C20"/>
          <w:rtl w:val="0"/>
        </w:rPr>
        <w:t>Způsoby ověření</w:t>
      </w:r>
    </w:p>
    <w:p>
      <w:pPr>
        <w:pStyle w:val="P12"/>
        <w:framePr w:w="6710" w:h="607" w:hRule="exact" w:wrap="none" w:vAnchor="page" w:hAnchor="margin" w:x="45" w:y="7394"/>
        <w:rPr>
          <w:rStyle w:val="C3"/>
          <w:rtl w:val="0"/>
        </w:rPr>
      </w:pPr>
    </w:p>
    <w:p>
      <w:pPr>
        <w:pStyle w:val="P13"/>
        <w:framePr w:w="6658" w:h="480" w:hRule="exact" w:wrap="none" w:vAnchor="page" w:hAnchor="margin" w:x="71" w:y="7450"/>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7394"/>
        <w:rPr>
          <w:rStyle w:val="C3"/>
          <w:rtl w:val="0"/>
        </w:rPr>
      </w:pPr>
    </w:p>
    <w:p>
      <w:pPr>
        <w:pStyle w:val="P29"/>
        <w:framePr w:w="3839" w:h="480" w:hRule="exact" w:wrap="none" w:vAnchor="page" w:hAnchor="margin" w:x="6856" w:y="7450"/>
        <w:rPr>
          <w:rStyle w:val="C21"/>
          <w:rtl w:val="0"/>
        </w:rPr>
      </w:pPr>
      <w:r>
        <w:rPr>
          <w:rStyle w:val="C21"/>
          <w:rtl w:val="0"/>
        </w:rPr>
        <w:t>Ústní zdůvodnění</w:t>
      </w:r>
    </w:p>
    <w:p>
      <w:pPr>
        <w:pStyle w:val="P16"/>
        <w:framePr w:w="6710" w:h="831" w:hRule="exact" w:wrap="none" w:vAnchor="page" w:hAnchor="margin" w:x="45" w:y="8001"/>
        <w:rPr>
          <w:rStyle w:val="C3"/>
          <w:rtl w:val="0"/>
        </w:rPr>
      </w:pPr>
    </w:p>
    <w:p>
      <w:pPr>
        <w:pStyle w:val="P17"/>
        <w:framePr w:w="6658" w:h="704" w:hRule="exact" w:wrap="none" w:vAnchor="page" w:hAnchor="margin" w:x="71" w:y="8057"/>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8001"/>
        <w:rPr>
          <w:rStyle w:val="C3"/>
          <w:rtl w:val="0"/>
        </w:rPr>
      </w:pPr>
    </w:p>
    <w:p>
      <w:pPr>
        <w:pStyle w:val="P31"/>
        <w:framePr w:w="3839" w:h="704" w:hRule="exact" w:wrap="none" w:vAnchor="page" w:hAnchor="margin" w:x="6856" w:y="8057"/>
        <w:rPr>
          <w:rStyle w:val="C22"/>
          <w:rtl w:val="0"/>
        </w:rPr>
      </w:pPr>
      <w:r>
        <w:rPr>
          <w:rStyle w:val="C22"/>
          <w:rtl w:val="0"/>
        </w:rPr>
        <w:t>Ústní zdůvodnění</w:t>
      </w:r>
    </w:p>
    <w:p>
      <w:pPr>
        <w:pStyle w:val="P12"/>
        <w:framePr w:w="6710" w:h="831" w:hRule="exact" w:wrap="none" w:vAnchor="page" w:hAnchor="margin" w:x="45" w:y="8832"/>
        <w:rPr>
          <w:rStyle w:val="C3"/>
          <w:rtl w:val="0"/>
        </w:rPr>
      </w:pPr>
    </w:p>
    <w:p>
      <w:pPr>
        <w:pStyle w:val="P13"/>
        <w:framePr w:w="6658" w:h="704" w:hRule="exact" w:wrap="none" w:vAnchor="page" w:hAnchor="margin" w:x="71" w:y="8888"/>
        <w:rPr>
          <w:rStyle w:val="C11"/>
          <w:rtl w:val="0"/>
        </w:rPr>
      </w:pPr>
      <w:r>
        <w:rPr>
          <w:rStyle w:val="C11"/>
          <w:rtl w:val="0"/>
        </w:rPr>
        <w:t>c) Posoudit s autorizovanou osobou předložené dokumentace měřicího přístroje možnost náhrady nebezpečných látek látkami bezpečnými či méně nebezpečnými</w:t>
      </w:r>
    </w:p>
    <w:p>
      <w:pPr>
        <w:pStyle w:val="P28"/>
        <w:framePr w:w="3921" w:h="831" w:hRule="exact" w:wrap="none" w:vAnchor="page" w:hAnchor="margin" w:x="6800" w:y="8832"/>
        <w:rPr>
          <w:rStyle w:val="C3"/>
          <w:rtl w:val="0"/>
        </w:rPr>
      </w:pPr>
    </w:p>
    <w:p>
      <w:pPr>
        <w:pStyle w:val="P29"/>
        <w:framePr w:w="3839" w:h="704" w:hRule="exact" w:wrap="none" w:vAnchor="page" w:hAnchor="margin" w:x="6856" w:y="8888"/>
        <w:rPr>
          <w:rStyle w:val="C21"/>
          <w:rtl w:val="0"/>
        </w:rPr>
      </w:pPr>
      <w:r>
        <w:rPr>
          <w:rStyle w:val="C21"/>
          <w:rtl w:val="0"/>
        </w:rPr>
        <w:t>Praktické předvedení a ústní zdůvodnění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Evidování technických dat o průběhu a výsledcích práce</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Zaznamenat data z měření (základní elektrické veličiny)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Zaznamenat průběh zkoušek a pokusů</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Zpracovat protokol o měření se všemi jeho náležitostmi</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zdůvodnění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zdůvodnění</w:t>
      </w:r>
    </w:p>
    <w:p>
      <w:pPr>
        <w:pStyle w:val="P32"/>
        <w:framePr w:w="10710" w:h="248" w:hRule="exact" w:wrap="none" w:vAnchor="page" w:hAnchor="margin" w:x="28" w:y="5784"/>
        <w:rPr>
          <w:rStyle w:val="C23"/>
          <w:rtl w:val="0"/>
        </w:rPr>
      </w:pPr>
      <w:r>
        <w:rPr>
          <w:rStyle w:val="C23"/>
          <w:rtl w:val="0"/>
        </w:rPr>
        <w:t>Je třeba splnit jedno kritérium zadané autorizovanou osobou.</w:t>
      </w:r>
    </w:p>
    <w:p>
      <w:pPr>
        <w:pStyle w:val="P23"/>
        <w:framePr w:w="10710" w:h="340" w:hRule="exact" w:wrap="none" w:vAnchor="page" w:hAnchor="margin" w:x="28" w:y="6219"/>
        <w:rPr>
          <w:rStyle w:val="C18"/>
          <w:rtl w:val="0"/>
        </w:rPr>
      </w:pPr>
      <w:r>
        <w:rPr>
          <w:rStyle w:val="C18"/>
          <w:rtl w:val="0"/>
        </w:rPr>
        <w:t>Dodržování bezpečnosti práce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Ústní zdůvodnění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zdůvodnění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Zajistit bezpečnost práce na elektrickém zařízení pod napětím</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zdůvodnění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d) Popsat a demonstrovat první pomoc při úrazu elektrickým proudem</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zdůvodnění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60"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výzkum a vývoj elektrotechnických a elektronických zařízení.</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elektrotechnologii, elektrotechnickou specializaci, elektroniku nebo aplikovanou elektroniku a minimálně 6 let praxe na pozici vyžadující odbornou způsobilost pro výzkum a vývoj elektrotechnických a elektronických zařízení nebo funkce vysokoškolského učitele některé z výše uvedených oborů, z toho minimálně jeden rok v období posledních dvou let před podáním žádosti o udělení autorizace.</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měřících přístrojů, 28.4.2026 23:02:34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86B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