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D6F17" Type="http://schemas.openxmlformats.org/officeDocument/2006/relationships/officeDocument" Target="/word/document.xml" /><Relationship Id="coreR395D6F17" Type="http://schemas.openxmlformats.org/package/2006/relationships/metadata/core-properties" Target="/docProps/core.xml" /><Relationship Id="customR395D6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řídící (RIP) jednotky včetně periférií na velkoformátových digitálních tiskových strojích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velkoformátových digitálních tiskových strojů, 29.4.2026 0:00:54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velkoformátového plakátu, barevnost 6/0 nebo 8/0 (procesní čtyřbarvotisk + světlá C, světlá M nebo procesní čtyřbarvotisk + světlá C, světlá M + 2 x šedá), rozsah 1 strana, formát tiskového archu nejméně B1 a větší, flexibilní nebo deskový materiál na vícebarvovém velkoformátovém digitálním tiskovém stroji</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racionální technologický postup přípravy a tisku velkoformátového plakátu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inkoustů pro solventní nebo UV tisk a jejich pořadí pro tisk procesního čtyřbarvotisku a dalších barev na šesti až osmibarvovém velkoformátovém digitálním tiskovém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velkoformátového vícebarevného plakátu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462"/>
        <w:rPr>
          <w:rStyle w:val="C3"/>
          <w:rtl w:val="0"/>
        </w:rPr>
      </w:pPr>
    </w:p>
    <w:p>
      <w:pPr>
        <w:pStyle w:val="P13"/>
        <w:framePr w:w="6658" w:h="704" w:hRule="exact" w:wrap="none" w:vAnchor="page" w:hAnchor="margin" w:x="71" w:y="9518"/>
        <w:rPr>
          <w:rStyle w:val="C11"/>
          <w:rtl w:val="0"/>
        </w:rPr>
      </w:pPr>
      <w:r>
        <w:rPr>
          <w:rStyle w:val="C11"/>
          <w:rtl w:val="0"/>
        </w:rPr>
        <w:t>c) Převzít imprimované barevné nátisky či jiné barevné předlohy pro tisk procesního čtyřbarvotisku a dalších barev velkoformátového plakátu podle zadání</w:t>
      </w:r>
    </w:p>
    <w:p>
      <w:pPr>
        <w:pStyle w:val="P28"/>
        <w:framePr w:w="3921" w:h="831" w:hRule="exact" w:wrap="none" w:vAnchor="page" w:hAnchor="margin" w:x="6800" w:y="9462"/>
        <w:rPr>
          <w:rStyle w:val="C3"/>
          <w:rtl w:val="0"/>
        </w:rPr>
      </w:pPr>
    </w:p>
    <w:p>
      <w:pPr>
        <w:pStyle w:val="P29"/>
        <w:framePr w:w="3839" w:h="704"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406"/>
        <w:rPr>
          <w:rStyle w:val="C23"/>
          <w:rtl w:val="0"/>
        </w:rPr>
      </w:pPr>
      <w:r>
        <w:rPr>
          <w:rStyle w:val="C23"/>
          <w:rtl w:val="0"/>
        </w:rPr>
        <w:t>Je třeba splnit všechna kritéria.</w:t>
      </w:r>
    </w:p>
    <w:p>
      <w:pPr>
        <w:pStyle w:val="P23"/>
        <w:framePr w:w="10710" w:h="547" w:hRule="exact" w:wrap="none" w:vAnchor="page" w:hAnchor="margin" w:x="28" w:y="10842"/>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1489"/>
        <w:rPr>
          <w:rStyle w:val="C3"/>
          <w:rtl w:val="0"/>
        </w:rPr>
      </w:pPr>
    </w:p>
    <w:p>
      <w:pPr>
        <w:pStyle w:val="P25"/>
        <w:framePr w:w="6661" w:h="249" w:hRule="exact" w:wrap="none" w:vAnchor="page" w:hAnchor="margin" w:x="71" w:y="11560"/>
        <w:rPr>
          <w:rStyle w:val="C19"/>
          <w:rtl w:val="0"/>
        </w:rPr>
      </w:pPr>
      <w:r>
        <w:rPr>
          <w:rStyle w:val="C19"/>
          <w:rtl w:val="0"/>
        </w:rPr>
        <w:t>Kritéria hodnocení</w:t>
      </w:r>
    </w:p>
    <w:p>
      <w:pPr>
        <w:pStyle w:val="P26"/>
        <w:framePr w:w="3918" w:h="376" w:hRule="exact" w:wrap="none" w:vAnchor="page" w:hAnchor="margin" w:x="6803" w:y="11489"/>
        <w:rPr>
          <w:rStyle w:val="C3"/>
          <w:rtl w:val="0"/>
        </w:rPr>
      </w:pPr>
    </w:p>
    <w:p>
      <w:pPr>
        <w:pStyle w:val="P27"/>
        <w:framePr w:w="3836" w:h="249" w:hRule="exact" w:wrap="none" w:vAnchor="page" w:hAnchor="margin" w:x="6859" w:y="11560"/>
        <w:rPr>
          <w:rStyle w:val="C20"/>
          <w:rtl w:val="0"/>
        </w:rPr>
      </w:pPr>
      <w:r>
        <w:rPr>
          <w:rStyle w:val="C20"/>
          <w:rtl w:val="0"/>
        </w:rPr>
        <w:t>Způsoby ověření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 s ústním zdůvodněním</w:t>
      </w:r>
    </w:p>
    <w:p>
      <w:pPr>
        <w:pStyle w:val="P16"/>
        <w:framePr w:w="6710" w:h="831" w:hRule="exact" w:wrap="none" w:vAnchor="page" w:hAnchor="margin" w:x="45" w:y="12696"/>
        <w:rPr>
          <w:rStyle w:val="C3"/>
          <w:rtl w:val="0"/>
        </w:rPr>
      </w:pPr>
    </w:p>
    <w:p>
      <w:pPr>
        <w:pStyle w:val="P17"/>
        <w:framePr w:w="6658" w:h="704" w:hRule="exact" w:wrap="none" w:vAnchor="page" w:hAnchor="margin" w:x="71" w:y="1275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2696"/>
        <w:rPr>
          <w:rStyle w:val="C3"/>
          <w:rtl w:val="0"/>
        </w:rPr>
      </w:pPr>
    </w:p>
    <w:p>
      <w:pPr>
        <w:pStyle w:val="P31"/>
        <w:framePr w:w="3839" w:h="704" w:hRule="exact" w:wrap="none" w:vAnchor="page" w:hAnchor="margin" w:x="6856" w:y="12752"/>
        <w:rPr>
          <w:rStyle w:val="C22"/>
          <w:rtl w:val="0"/>
        </w:rPr>
      </w:pPr>
      <w:r>
        <w:rPr>
          <w:rStyle w:val="C22"/>
          <w:rtl w:val="0"/>
        </w:rPr>
        <w:t>Praktické předvedení s ústním zdůvodněním</w:t>
      </w:r>
    </w:p>
    <w:p>
      <w:pPr>
        <w:pStyle w:val="P12"/>
        <w:framePr w:w="6710" w:h="1055" w:hRule="exact" w:wrap="none" w:vAnchor="page" w:hAnchor="margin" w:x="45" w:y="13527"/>
        <w:rPr>
          <w:rStyle w:val="C3"/>
          <w:rtl w:val="0"/>
        </w:rPr>
      </w:pPr>
    </w:p>
    <w:p>
      <w:pPr>
        <w:pStyle w:val="P13"/>
        <w:framePr w:w="6658" w:h="928" w:hRule="exact" w:wrap="none" w:vAnchor="page" w:hAnchor="margin" w:x="71" w:y="1358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3527"/>
        <w:rPr>
          <w:rStyle w:val="C3"/>
          <w:rtl w:val="0"/>
        </w:rPr>
      </w:pPr>
    </w:p>
    <w:p>
      <w:pPr>
        <w:pStyle w:val="P29"/>
        <w:framePr w:w="3839" w:h="928" w:hRule="exact" w:wrap="none" w:vAnchor="page" w:hAnchor="margin" w:x="6856" w:y="13583"/>
        <w:rPr>
          <w:rStyle w:val="C21"/>
          <w:rtl w:val="0"/>
        </w:rPr>
      </w:pPr>
      <w:r>
        <w:rPr>
          <w:rStyle w:val="C21"/>
          <w:rtl w:val="0"/>
        </w:rPr>
        <w:t>Praktické předvedení s ústním zdůvodněním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29.4.2026 0:00:54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digitálního stroje pro bezchybný a plynulý průběh tisku velkoformátového plakátu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mechanické části podavačů potiskovaného materiálu velkoformátového digitálního tiskového stroje s ohledem na druh a plošnou hmotnost potiskovaného archu nebo kotoučového materiálu pro bezchybný a plynulý průběh tisku velkoformátového plakátu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Nastavit vzdálenost tiskových hlav pro tisk procesního čtyřbarvotisku a dalších barev velkoformátového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 s ústním zdůvodněním</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s ústním zdůvodněním</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Provést průběžnou kontrolu flexibilního nebo deskového archového nebo kotoučového potiskovaného materiálu pro tisk velkoformátového plakátu podle zadání</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Praktické předvedení s ústním zdůvodněním</w:t>
      </w:r>
    </w:p>
    <w:p>
      <w:pPr>
        <w:pStyle w:val="P16"/>
        <w:framePr w:w="6710" w:h="607" w:hRule="exact" w:wrap="none" w:vAnchor="page" w:hAnchor="margin" w:x="45" w:y="11656"/>
        <w:rPr>
          <w:rStyle w:val="C3"/>
          <w:rtl w:val="0"/>
        </w:rPr>
      </w:pPr>
    </w:p>
    <w:p>
      <w:pPr>
        <w:pStyle w:val="P17"/>
        <w:framePr w:w="6658" w:h="480" w:hRule="exact" w:wrap="none" w:vAnchor="page" w:hAnchor="margin" w:x="71" w:y="11712"/>
        <w:rPr>
          <w:rStyle w:val="C13"/>
          <w:rtl w:val="0"/>
        </w:rPr>
      </w:pPr>
      <w:r>
        <w:rPr>
          <w:rStyle w:val="C13"/>
          <w:rtl w:val="0"/>
        </w:rPr>
        <w:t>d) Archivovat z vytištěného nákladu signální bezchybně vytištěné velkoformátové plakáty podle zadání</w:t>
      </w:r>
    </w:p>
    <w:p>
      <w:pPr>
        <w:pStyle w:val="P30"/>
        <w:framePr w:w="3921" w:h="607" w:hRule="exact" w:wrap="none" w:vAnchor="page" w:hAnchor="margin" w:x="6800" w:y="11656"/>
        <w:rPr>
          <w:rStyle w:val="C3"/>
          <w:rtl w:val="0"/>
        </w:rPr>
      </w:pPr>
    </w:p>
    <w:p>
      <w:pPr>
        <w:pStyle w:val="P31"/>
        <w:framePr w:w="3839" w:h="480" w:hRule="exact" w:wrap="none" w:vAnchor="page" w:hAnchor="margin" w:x="6856" w:y="11712"/>
        <w:rPr>
          <w:rStyle w:val="C22"/>
          <w:rtl w:val="0"/>
        </w:rPr>
      </w:pPr>
      <w:r>
        <w:rPr>
          <w:rStyle w:val="C22"/>
          <w:rtl w:val="0"/>
        </w:rPr>
        <w:t>Praktické předvedení s ústním zdůvodněním</w:t>
      </w:r>
    </w:p>
    <w:p>
      <w:pPr>
        <w:pStyle w:val="P32"/>
        <w:framePr w:w="10710" w:h="248" w:hRule="exact" w:wrap="none" w:vAnchor="page" w:hAnchor="margin" w:x="28" w:y="12376"/>
        <w:rPr>
          <w:rStyle w:val="C23"/>
          <w:rtl w:val="0"/>
        </w:rPr>
      </w:pPr>
      <w:r>
        <w:rPr>
          <w:rStyle w:val="C23"/>
          <w:rtl w:val="0"/>
        </w:rPr>
        <w:t>Je třeba splnit všechna kritéria.</w:t>
      </w:r>
    </w:p>
    <w:p>
      <w:pPr>
        <w:pStyle w:val="P23"/>
        <w:framePr w:w="10710" w:h="340" w:hRule="exact" w:wrap="none" w:vAnchor="page" w:hAnchor="margin" w:x="28" w:y="12811"/>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3251"/>
        <w:rPr>
          <w:rStyle w:val="C3"/>
          <w:rtl w:val="0"/>
        </w:rPr>
      </w:pPr>
    </w:p>
    <w:p>
      <w:pPr>
        <w:pStyle w:val="P25"/>
        <w:framePr w:w="6661" w:h="249" w:hRule="exact" w:wrap="none" w:vAnchor="page" w:hAnchor="margin" w:x="71" w:y="13322"/>
        <w:rPr>
          <w:rStyle w:val="C19"/>
          <w:rtl w:val="0"/>
        </w:rPr>
      </w:pPr>
      <w:r>
        <w:rPr>
          <w:rStyle w:val="C19"/>
          <w:rtl w:val="0"/>
        </w:rPr>
        <w:t>Kritéria hodnocení</w:t>
      </w:r>
    </w:p>
    <w:p>
      <w:pPr>
        <w:pStyle w:val="P26"/>
        <w:framePr w:w="3918" w:h="376" w:hRule="exact" w:wrap="none" w:vAnchor="page" w:hAnchor="margin" w:x="6803" w:y="13251"/>
        <w:rPr>
          <w:rStyle w:val="C3"/>
          <w:rtl w:val="0"/>
        </w:rPr>
      </w:pPr>
    </w:p>
    <w:p>
      <w:pPr>
        <w:pStyle w:val="P27"/>
        <w:framePr w:w="3836" w:h="249" w:hRule="exact" w:wrap="none" w:vAnchor="page" w:hAnchor="margin" w:x="6859" w:y="13322"/>
        <w:rPr>
          <w:rStyle w:val="C20"/>
          <w:rtl w:val="0"/>
        </w:rPr>
      </w:pPr>
      <w:r>
        <w:rPr>
          <w:rStyle w:val="C20"/>
          <w:rtl w:val="0"/>
        </w:rPr>
        <w:t>Způsoby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a) Ukončit tiskový proces postupným ukončením činnosti jednotlivých funkčních celků velkoformátového digitálního tiskového stroje podle zadání</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w:t>
      </w:r>
    </w:p>
    <w:p>
      <w:pPr>
        <w:pStyle w:val="P16"/>
        <w:framePr w:w="6710" w:h="831" w:hRule="exact" w:wrap="none" w:vAnchor="page" w:hAnchor="margin" w:x="45" w:y="14234"/>
        <w:rPr>
          <w:rStyle w:val="C3"/>
          <w:rtl w:val="0"/>
        </w:rPr>
      </w:pPr>
    </w:p>
    <w:p>
      <w:pPr>
        <w:pStyle w:val="P17"/>
        <w:framePr w:w="6658" w:h="704" w:hRule="exact" w:wrap="none" w:vAnchor="page" w:hAnchor="margin" w:x="71" w:y="14290"/>
        <w:rPr>
          <w:rStyle w:val="C13"/>
          <w:rtl w:val="0"/>
        </w:rPr>
      </w:pPr>
      <w:r>
        <w:rPr>
          <w:rStyle w:val="C13"/>
          <w:rtl w:val="0"/>
        </w:rPr>
        <w:t>b) Zkontrolovat správný počet bezchybně vytištěných velkoformátových plakátů podle údajů výrobního příkazu a předat vytištěný náklad k dalšímu zpracování podle zadání</w:t>
      </w:r>
    </w:p>
    <w:p>
      <w:pPr>
        <w:pStyle w:val="P30"/>
        <w:framePr w:w="3921" w:h="831" w:hRule="exact" w:wrap="none" w:vAnchor="page" w:hAnchor="margin" w:x="6800" w:y="14234"/>
        <w:rPr>
          <w:rStyle w:val="C3"/>
          <w:rtl w:val="0"/>
        </w:rPr>
      </w:pPr>
    </w:p>
    <w:p>
      <w:pPr>
        <w:pStyle w:val="P31"/>
        <w:framePr w:w="3839" w:h="704" w:hRule="exact" w:wrap="none" w:vAnchor="page" w:hAnchor="margin" w:x="6856" w:y="14290"/>
        <w:rPr>
          <w:rStyle w:val="C22"/>
          <w:rtl w:val="0"/>
        </w:rPr>
      </w:pPr>
      <w:r>
        <w:rPr>
          <w:rStyle w:val="C22"/>
          <w:rtl w:val="0"/>
        </w:rPr>
        <w:t>Praktické předvedení s ústním zdůvodněním</w:t>
      </w:r>
    </w:p>
    <w:p>
      <w:pPr>
        <w:pStyle w:val="P32"/>
        <w:framePr w:w="10710" w:h="248" w:hRule="exact" w:wrap="none" w:vAnchor="page" w:hAnchor="margin" w:x="28" w:y="15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velkoformátových digitálních tiskových strojů, 29.4.2026 0:00:54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funkcí tiskových i netiskových celků velkoformátového digitálního tiskového stroje v souladu s předpisy pro kontrolu a ochranu strojního zařízení a ovládacího manuálu velkoformátového digitálního tiskového stroje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údržbové práce u velkoformátového digitálního stroje po ukončení produkce v souladu s předpisy pro údržbu a ochranu strojního zařízení a ovládacího manuálu velkoformátového digitálního tiskového stroje podle zadání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s ústním zdůvodněním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čištění velkoformátového digitálního tiskového stroje v souladu s předpisy pro údržbu a ochranu strojního zařízení před zahájením přípravy nové zakázky podle zadání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zdůvodněním</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Obsluha řídící (RIP) jednotky včetně periférií na velkoformátových digitálních tiskových strojích</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1055" w:hRule="exact" w:wrap="none" w:vAnchor="page" w:hAnchor="margin" w:x="45" w:y="7276"/>
        <w:rPr>
          <w:rStyle w:val="C3"/>
          <w:rtl w:val="0"/>
        </w:rPr>
      </w:pPr>
    </w:p>
    <w:p>
      <w:pPr>
        <w:pStyle w:val="P13"/>
        <w:framePr w:w="6658" w:h="928" w:hRule="exact" w:wrap="none" w:vAnchor="page" w:hAnchor="margin" w:x="71" w:y="7332"/>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7276"/>
        <w:rPr>
          <w:rStyle w:val="C3"/>
          <w:rtl w:val="0"/>
        </w:rPr>
      </w:pPr>
    </w:p>
    <w:p>
      <w:pPr>
        <w:pStyle w:val="P29"/>
        <w:framePr w:w="3839" w:h="928" w:hRule="exact" w:wrap="none" w:vAnchor="page" w:hAnchor="margin" w:x="6856" w:y="7332"/>
        <w:rPr>
          <w:rStyle w:val="C21"/>
          <w:rtl w:val="0"/>
        </w:rPr>
      </w:pPr>
      <w:r>
        <w:rPr>
          <w:rStyle w:val="C21"/>
          <w:rtl w:val="0"/>
        </w:rPr>
        <w:t>Praktické předvedení s ústním zdůvodněním</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Praktické předvedení s ústním zdůvodněním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přenos a kontrolu přenosu datových souborů do řídicího systému velkoformátového digitálního tiskového stroje pro tisk ovládacího manuálu s obálkou a nátiskem obálky podle zadání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zdůvodněním</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d) Nastavit parametry, provést kalibraci a kontrolu kalibrace barevného procesu pro tisk zakázky na velkoformátovém digitálním tiskovém stroji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 s ústním zdůvodněním</w:t>
      </w:r>
    </w:p>
    <w:p>
      <w:pPr>
        <w:pStyle w:val="P32"/>
        <w:framePr w:w="10710" w:h="248" w:hRule="exact" w:wrap="none" w:vAnchor="page" w:hAnchor="margin" w:x="28" w:y="10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29.4.2026 0:00:54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velkoformátových digitálních tiskových strojů, 29.4.2026 0:00:54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9"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velkoformátových digitálních tiskových strojů, 29.4.2026 0:00:54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29.4.2026 0:00:54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velkoformátových digitálních tiskových strojů, 29.4.2026 0:00:54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DB1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