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62C4E17" Type="http://schemas.openxmlformats.org/officeDocument/2006/relationships/officeDocument" Target="/word/document.xml" /><Relationship Id="coreR162C4E17" Type="http://schemas.openxmlformats.org/package/2006/relationships/metadata/core-properties" Target="/docProps/core.xml" /><Relationship Id="customR162C4E1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suchých podlah (kód: 36-065-H)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suchých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 dokumentaci pozemních staveb a používání technické dokumentace konstrukcí suchých staveb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technologických postupech montáže suchých podlah stanovených výrobci a technickými předpisy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postupů, volba materiálů, nářadí a pomůcek pro provádění suchých podlah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Doprava a skladování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Upravování rozměrů a tvarů desek a konstrukčních materiálů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suchých plovoucích podlah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21.10.2022 do: 11.10.2025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22.9.2026 23:22:53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18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15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http://katalog.nsp.cz/karta_p.aspx?id_jp=2100&amp;kod_sm1=41).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22.9.2026 23:22:53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řemesla a umělecká řemesla, sekce řemeslná, ustavená a licencovaná pro tuto činnost HK ČR a SP ČR (AK ČR).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suché výstavby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suchých podlah, 22.9.2026 23:22:53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