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6388B" Type="http://schemas.openxmlformats.org/officeDocument/2006/relationships/officeDocument" Target="/word/document.xml" /><Relationship Id="coreR5C86388B" Type="http://schemas.openxmlformats.org/package/2006/relationships/metadata/core-properties" Target="/docProps/core.xml" /><Relationship Id="customR5C8638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půdních vestaveb (kód: 36-064-H)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půdních vestaveb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11.10.2025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4.11.2026 9:49:02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suchých staveb (kód: 36-66-H/01)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29.1.2009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Montér suchých staveb (kód: 36-99-H/33)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29.1.2009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Montér/montérka suchých staveb (kód: 36-021-H)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29.10.2013 do 11.2.2023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Montér/montérka kazetových podhledů (kód: 36-063-H)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Montér/montérka půdních vestaveb (kód: 36-064-H)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Montér/montérka suchých podlah (kód: 36-065-H)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Montér/montérka suchých stěn a stropních podhledů (kód: 36-066-H)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Montér půdních vestaveb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  <w:r>
        <w:rPr>
          <w:rStyle w:val="C19"/>
          <w:rtl w:val="0"/>
        </w:rPr>
        <w:t>Montér suchých staveb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půdních vestaveb, 4.11.2026 9:49:02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