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0E2F78" Type="http://schemas.openxmlformats.org/officeDocument/2006/relationships/officeDocument" Target="/word/document.xml" /><Relationship Id="coreR220E2F78" Type="http://schemas.openxmlformats.org/package/2006/relationships/metadata/core-properties" Target="/docProps/core.xml" /><Relationship Id="customR220E2F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půdních vestaveb (kód: 36-064-H)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půdních vestaveb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11.10.2025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půdních vestaveb, 26.4.2026 21:45:39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Montér suchých staveb (kód: 36-66-H/01)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suchých staveb (kód: 36-021-H)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29.10.2013 do 11.2.2023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Montér/montérka kazetových podhledů (kód: 36-063-H)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Montér/montérka půdních vestaveb (kód: 36-064-H)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Montér/montérka suchých podlah (kód: 36-065-H)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Montér/montérka suchých stěn a stropních podhledů (kód: 36-066-H)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29.1.2009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Montér suchých staveb (kód: 36-99-H/33)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29.1.2009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Montér/montérka suchých staveb (kód: 36-021-H)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29.10.2013 do 11.2.2023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Montér/montérka kazetových podhledů (kód: 36-063-H)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Montér/montérka půdních vestaveb (kód: 36-064-H)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Montér/montérka suchých podlah (kód: 36-065-H)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Montér/montérka suchých stěn a stropních podhledů (kód: 36-066-H)</w:t>
      </w:r>
    </w:p>
    <w:p>
      <w:pPr>
        <w:pStyle w:val="P6"/>
        <w:framePr w:w="10710" w:h="113" w:hRule="exact" w:wrap="none" w:vAnchor="page" w:hAnchor="margin" w:x="28" w:y="91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4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8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8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1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62"/>
        <w:rPr>
          <w:rStyle w:val="C18"/>
          <w:rtl w:val="0"/>
        </w:rPr>
      </w:pPr>
      <w:r>
        <w:rPr>
          <w:rStyle w:val="C18"/>
          <w:rtl w:val="0"/>
        </w:rPr>
        <w:t>Montér půdních vestaveb</w:t>
      </w:r>
    </w:p>
    <w:p>
      <w:pPr>
        <w:pStyle w:val="P20"/>
        <w:framePr w:w="5338" w:h="376" w:hRule="exact" w:wrap="none" w:vAnchor="page" w:hAnchor="margin" w:x="5383" w:y="101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62"/>
        <w:rPr>
          <w:rStyle w:val="C19"/>
          <w:rtl w:val="0"/>
        </w:rPr>
      </w:pPr>
      <w:r>
        <w:rPr>
          <w:rStyle w:val="C19"/>
          <w:rtl w:val="0"/>
        </w:rPr>
        <w:t>Montér suchých staveb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půdních vestaveb, 26.4.2026 21:45:39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