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B8B3D3" Type="http://schemas.openxmlformats.org/officeDocument/2006/relationships/officeDocument" Target="/word/document.xml" /><Relationship Id="coreR60B8B3D3" Type="http://schemas.openxmlformats.org/package/2006/relationships/metadata/core-properties" Target="/docProps/core.xml" /><Relationship Id="customR60B8B3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kazetových podhledů (kód: 36-063-H)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kazetových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kazetových podhledů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kazetových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Výpočet spotřeby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Doprava a skladování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Upravování rozměrů a tvarů desek a konstrukčních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Instalace tepelné a zvukové izolace do konstrukcí kazetových podhledů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pro elektrické instalace v kazetových podhledech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Upevňování předmětů na kazetové podhledy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podhledových systémů kazetových podhledů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kazetových podhledů, 30.7.2026 3:59:58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(podle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kazetových podhledů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83" w:hRule="exact" w:wrap="none" w:vAnchor="page" w:hAnchor="margin" w:x="45" w:y="6811"/>
        <w:rPr>
          <w:rStyle w:val="C3"/>
          <w:rtl w:val="0"/>
        </w:rPr>
      </w:pPr>
    </w:p>
    <w:p>
      <w:pPr>
        <w:pStyle w:val="P13"/>
        <w:framePr w:w="6658" w:h="256" w:hRule="exact" w:wrap="none" w:vAnchor="page" w:hAnchor="margin" w:x="71" w:y="6867"/>
        <w:rPr>
          <w:rStyle w:val="C11"/>
          <w:rtl w:val="0"/>
        </w:rPr>
      </w:pPr>
      <w:r>
        <w:rPr>
          <w:rStyle w:val="C11"/>
          <w:rtl w:val="0"/>
        </w:rPr>
        <w:t>a) Orientovat se v technologických postupech montáže kazetových podhledů</w:t>
      </w:r>
    </w:p>
    <w:p>
      <w:pPr>
        <w:pStyle w:val="P28"/>
        <w:framePr w:w="3921" w:h="383" w:hRule="exact" w:wrap="none" w:vAnchor="page" w:hAnchor="margin" w:x="6800" w:y="6811"/>
        <w:rPr>
          <w:rStyle w:val="C3"/>
          <w:rtl w:val="0"/>
        </w:rPr>
      </w:pPr>
    </w:p>
    <w:p>
      <w:pPr>
        <w:pStyle w:val="P29"/>
        <w:framePr w:w="3839" w:h="256"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b) Vyhledat technologický postup odpovídající zadání, odůvodnit výběr</w:t>
      </w:r>
    </w:p>
    <w:p>
      <w:pPr>
        <w:pStyle w:val="P30"/>
        <w:framePr w:w="3921" w:h="607" w:hRule="exact" w:wrap="none" w:vAnchor="page" w:hAnchor="margin" w:x="6800" w:y="7194"/>
        <w:rPr>
          <w:rStyle w:val="C3"/>
          <w:rtl w:val="0"/>
        </w:rPr>
      </w:pPr>
    </w:p>
    <w:p>
      <w:pPr>
        <w:pStyle w:val="P31"/>
        <w:framePr w:w="3839" w:h="480" w:hRule="exact" w:wrap="none" w:vAnchor="page" w:hAnchor="margin" w:x="6856" w:y="7250"/>
        <w:rPr>
          <w:rStyle w:val="C22"/>
          <w:rtl w:val="0"/>
        </w:rPr>
      </w:pPr>
      <w:r>
        <w:rPr>
          <w:rStyle w:val="C22"/>
          <w:rtl w:val="0"/>
        </w:rPr>
        <w:t>Praktické předvedení s ústním odůvodněním</w:t>
      </w:r>
    </w:p>
    <w:p>
      <w:pPr>
        <w:pStyle w:val="P12"/>
        <w:framePr w:w="6710" w:h="376" w:hRule="exact" w:wrap="none" w:vAnchor="page" w:hAnchor="margin" w:x="45" w:y="7801"/>
        <w:rPr>
          <w:rStyle w:val="C3"/>
          <w:rtl w:val="0"/>
        </w:rPr>
      </w:pPr>
    </w:p>
    <w:p>
      <w:pPr>
        <w:pStyle w:val="P13"/>
        <w:framePr w:w="6658" w:h="249" w:hRule="exact" w:wrap="none" w:vAnchor="page" w:hAnchor="margin" w:x="71" w:y="7857"/>
        <w:rPr>
          <w:rStyle w:val="C11"/>
          <w:rtl w:val="0"/>
        </w:rPr>
      </w:pPr>
      <w:r>
        <w:rPr>
          <w:rStyle w:val="C11"/>
          <w:rtl w:val="0"/>
        </w:rPr>
        <w:t>c) Pracovat s technickou firemní dokumentací</w:t>
      </w:r>
    </w:p>
    <w:p>
      <w:pPr>
        <w:pStyle w:val="P28"/>
        <w:framePr w:w="3921" w:h="376" w:hRule="exact" w:wrap="none" w:vAnchor="page" w:hAnchor="margin" w:x="6800" w:y="7801"/>
        <w:rPr>
          <w:rStyle w:val="C3"/>
          <w:rtl w:val="0"/>
        </w:rPr>
      </w:pPr>
    </w:p>
    <w:p>
      <w:pPr>
        <w:pStyle w:val="P29"/>
        <w:framePr w:w="3839" w:h="249" w:hRule="exact" w:wrap="none" w:vAnchor="page" w:hAnchor="margin" w:x="6856" w:y="7857"/>
        <w:rPr>
          <w:rStyle w:val="C21"/>
          <w:rtl w:val="0"/>
        </w:rPr>
      </w:pPr>
      <w:r>
        <w:rPr>
          <w:rStyle w:val="C21"/>
          <w:rtl w:val="0"/>
        </w:rPr>
        <w:t>Praktické předvedení s ústním vysvětlením</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6"/>
        <w:rPr>
          <w:rStyle w:val="C18"/>
          <w:rtl w:val="0"/>
        </w:rPr>
      </w:pPr>
      <w:r>
        <w:rPr>
          <w:rStyle w:val="C18"/>
          <w:rtl w:val="0"/>
        </w:rPr>
        <w:t>Návrh pracovních postupů, volba materiálů, nářadí a pomůcek pro provádění kazetových podhledů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Navrhnout pracovní postup pro zadaný úkol a návrh odůvodnit</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 ústním odůvodněním</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Volit materiály, nářadí a pracovní pomůcky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8"/>
        <w:rPr>
          <w:rStyle w:val="C23"/>
          <w:rtl w:val="0"/>
        </w:rPr>
      </w:pPr>
      <w:r>
        <w:rPr>
          <w:rStyle w:val="C23"/>
          <w:rtl w:val="0"/>
        </w:rPr>
        <w:t>Je třeba splnit obě kritéria.</w:t>
      </w:r>
    </w:p>
    <w:p>
      <w:pPr>
        <w:pStyle w:val="P23"/>
        <w:framePr w:w="10710" w:h="340" w:hRule="exact" w:wrap="none" w:vAnchor="page" w:hAnchor="margin" w:x="28" w:y="11074"/>
        <w:rPr>
          <w:rStyle w:val="C18"/>
          <w:rtl w:val="0"/>
        </w:rPr>
      </w:pPr>
      <w:r>
        <w:rPr>
          <w:rStyle w:val="C18"/>
          <w:rtl w:val="0"/>
        </w:rPr>
        <w:t>Výpočet spotřeby materiálů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a) Vypočítat spotřebu materiálu na konstrukci podle zadání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Vyhotovit objednávku</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Praktické předvedení</w:t>
      </w:r>
    </w:p>
    <w:p>
      <w:pPr>
        <w:pStyle w:val="P32"/>
        <w:framePr w:w="10710" w:h="248" w:hRule="exact" w:wrap="none" w:vAnchor="page" w:hAnchor="margin" w:x="28" w:y="12755"/>
        <w:rPr>
          <w:rStyle w:val="C23"/>
          <w:rtl w:val="0"/>
        </w:rPr>
      </w:pPr>
      <w:r>
        <w:rPr>
          <w:rStyle w:val="C23"/>
          <w:rtl w:val="0"/>
        </w:rPr>
        <w:t>Je třeba splnit obě kritéria.</w:t>
      </w:r>
    </w:p>
    <w:p>
      <w:pPr>
        <w:pStyle w:val="P23"/>
        <w:framePr w:w="10710" w:h="340" w:hRule="exact" w:wrap="none" w:vAnchor="page" w:hAnchor="margin" w:x="28" w:y="13191"/>
        <w:rPr>
          <w:rStyle w:val="C18"/>
          <w:rtl w:val="0"/>
        </w:rPr>
      </w:pPr>
      <w:r>
        <w:rPr>
          <w:rStyle w:val="C18"/>
          <w:rtl w:val="0"/>
        </w:rPr>
        <w:t>Doprava a skladování materiálů</w:t>
      </w:r>
    </w:p>
    <w:p>
      <w:pPr>
        <w:pStyle w:val="P24"/>
        <w:framePr w:w="6713" w:h="376" w:hRule="exact" w:wrap="none" w:vAnchor="page" w:hAnchor="margin" w:x="45" w:y="13630"/>
        <w:rPr>
          <w:rStyle w:val="C3"/>
          <w:rtl w:val="0"/>
        </w:rPr>
      </w:pPr>
    </w:p>
    <w:p>
      <w:pPr>
        <w:pStyle w:val="P25"/>
        <w:framePr w:w="6661" w:h="249" w:hRule="exact" w:wrap="none" w:vAnchor="page" w:hAnchor="margin" w:x="71" w:y="13701"/>
        <w:rPr>
          <w:rStyle w:val="C19"/>
          <w:rtl w:val="0"/>
        </w:rPr>
      </w:pPr>
      <w:r>
        <w:rPr>
          <w:rStyle w:val="C19"/>
          <w:rtl w:val="0"/>
        </w:rPr>
        <w:t>Kritéria hodnocení</w:t>
      </w:r>
    </w:p>
    <w:p>
      <w:pPr>
        <w:pStyle w:val="P26"/>
        <w:framePr w:w="3918" w:h="376" w:hRule="exact" w:wrap="none" w:vAnchor="page" w:hAnchor="margin" w:x="6803" w:y="13630"/>
        <w:rPr>
          <w:rStyle w:val="C3"/>
          <w:rtl w:val="0"/>
        </w:rPr>
      </w:pPr>
    </w:p>
    <w:p>
      <w:pPr>
        <w:pStyle w:val="P27"/>
        <w:framePr w:w="3836" w:h="249" w:hRule="exact" w:wrap="none" w:vAnchor="page" w:hAnchor="margin" w:x="6859" w:y="13701"/>
        <w:rPr>
          <w:rStyle w:val="C20"/>
          <w:rtl w:val="0"/>
        </w:rPr>
      </w:pPr>
      <w:r>
        <w:rPr>
          <w:rStyle w:val="C20"/>
          <w:rtl w:val="0"/>
        </w:rPr>
        <w:t>Způsoby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a) Dopravit materiály na místo zpracování</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3"/>
        <w:rPr>
          <w:rStyle w:val="C3"/>
          <w:rtl w:val="0"/>
        </w:rPr>
      </w:pPr>
    </w:p>
    <w:p>
      <w:pPr>
        <w:pStyle w:val="P17"/>
        <w:framePr w:w="6658" w:h="249" w:hRule="exact" w:wrap="none" w:vAnchor="page" w:hAnchor="margin" w:x="71" w:y="14439"/>
        <w:rPr>
          <w:rStyle w:val="C13"/>
          <w:rtl w:val="0"/>
        </w:rPr>
      </w:pPr>
      <w:r>
        <w:rPr>
          <w:rStyle w:val="C13"/>
          <w:rtl w:val="0"/>
        </w:rPr>
        <w:t>b) Skladovat materiály</w:t>
      </w:r>
    </w:p>
    <w:p>
      <w:pPr>
        <w:pStyle w:val="P30"/>
        <w:framePr w:w="3921" w:h="376" w:hRule="exact" w:wrap="none" w:vAnchor="page" w:hAnchor="margin" w:x="6800" w:y="14383"/>
        <w:rPr>
          <w:rStyle w:val="C3"/>
          <w:rtl w:val="0"/>
        </w:rPr>
      </w:pPr>
    </w:p>
    <w:p>
      <w:pPr>
        <w:pStyle w:val="P31"/>
        <w:framePr w:w="3839" w:h="249" w:hRule="exact" w:wrap="none" w:vAnchor="page" w:hAnchor="margin" w:x="6856" w:y="14439"/>
        <w:rPr>
          <w:rStyle w:val="C22"/>
          <w:rtl w:val="0"/>
        </w:rPr>
      </w:pPr>
      <w:r>
        <w:rPr>
          <w:rStyle w:val="C22"/>
          <w:rtl w:val="0"/>
        </w:rPr>
        <w:t>Praktické předvedení</w:t>
      </w:r>
    </w:p>
    <w:p>
      <w:pPr>
        <w:pStyle w:val="P32"/>
        <w:framePr w:w="10710" w:h="248" w:hRule="exact" w:wrap="none" w:vAnchor="page" w:hAnchor="margin" w:x="28" w:y="148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30.7.2026 3:59:58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Instalace tepelné a zvukové izolace do konstrukcí kazetových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Upravit rozměry a tvary izolačních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Instalovat izolační materiály do konstrukcí kazetových podhledů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odpad izolačních materiálů k ekologické likvidaci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pro elektrické instalace v kazetových podhledech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Číst výkresy elektroinstalací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s ústním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Volit a používat ruční a mechanizované nářadí a pracovní pomůcky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Rozměřit a zhotovit otvory pro osazení elektroinstalačních zařízení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Upevňování předmětů na kazetové podhledy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vysvětlením</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Upevnit zadané předměty na konstrukci kazetového podhledu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 s ústním vysvětlením</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30.7.2026 3:59:58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podhledových systémů kazetových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kazetových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Rozměřit polohu nosné konstrukce podhledu vůči navazující stavební konstrukci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Rozměřit polohu kotevních míst, osové vzdálenosti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Upravit rozměry prvků nosné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Upevnit a vyrovnat hlavní profily nosné konstrukce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polohu nosné konstrukce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Upevnit táhla systémového závěsu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Upevnit druhou osnovu nosných profilů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Osadit kazety do nosné konstrukce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kazetových podhledů, 30.7.2026 3:59:58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kazetových podhledů, 30.7.2026 3:59:58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36-063-H Montér/montérka kazetových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kazetových podhledů, 30.7.2026 3:59:58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103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Doba pro vykonání zkoušky</w:t>
      </w:r>
    </w:p>
    <w:p>
      <w:pPr>
        <w:keepNext w:val="0"/>
        <w:keepLines w:val="0"/>
        <w:framePr w:w="10766" w:h="806"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kazetových podhledů, 30.7.2026 3:59:58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kazetových podhledů, 30.7.2026 3:59:58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4275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E1F9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