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608E5" Type="http://schemas.openxmlformats.org/officeDocument/2006/relationships/officeDocument" Target="/word/document.xml" /><Relationship Id="coreR2A2608E5" Type="http://schemas.openxmlformats.org/package/2006/relationships/metadata/core-properties" Target="/docProps/core.xml" /><Relationship Id="customR2A2608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4.11.2026 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dobývacího stroje v porubu včetně provádění směnové údržby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dobývací stroje (kombajn, pluh) a ostatní vybavení porubu a vysvětlit jejich funkci, včetně ovládání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dobývacím strojem a k jeho běžné údržbě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komunikaci a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Předvést ovládání dobývacího stroje (kombajnu, pluhu) a ostatních strojů na pracovišti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9"/>
        <w:rPr>
          <w:rStyle w:val="C18"/>
          <w:rtl w:val="0"/>
        </w:rPr>
      </w:pPr>
      <w:r>
        <w:rPr>
          <w:rStyle w:val="C18"/>
          <w:rtl w:val="0"/>
        </w:rPr>
        <w:t>Obsluha razicího stroje pro ražení důlních děl, včetně provádění směnové údržby</w:t>
      </w:r>
    </w:p>
    <w:p>
      <w:pPr>
        <w:pStyle w:val="P24"/>
        <w:framePr w:w="6713" w:h="376" w:hRule="exact" w:wrap="none" w:vAnchor="page" w:hAnchor="margin" w:x="45" w:y="79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a) Popsat a předvést ovládání a provoz razicího kombajnu a razicího komplexu a vysvětlit jejich funkci, včetně ovládání</w:t>
      </w:r>
    </w:p>
    <w:p>
      <w:pPr>
        <w:pStyle w:val="P28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razicím strojem a k jeho běžné údržbě</w:t>
      </w:r>
    </w:p>
    <w:p>
      <w:pPr>
        <w:pStyle w:val="P28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0"/>
        <w:rPr>
          <w:rStyle w:val="C13"/>
          <w:rtl w:val="0"/>
        </w:rPr>
      </w:pPr>
      <w:r>
        <w:rPr>
          <w:rStyle w:val="C13"/>
          <w:rtl w:val="0"/>
        </w:rPr>
        <w:t>d) Předvést komunikaci včetně zvukové a světelné signalizace s členy osádky při obsluze a při provádění údržby a vysvětlit její zásady</w:t>
      </w:r>
    </w:p>
    <w:p>
      <w:pPr>
        <w:pStyle w:val="P30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4.11.2026 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vrtacího vozu a nakládacího zařízení pro ražení důlních děl včetně provádění směnové údržby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předvést obsluhu vrtacího vozu a nakládacího zařízení a vysvětlit jejich funkci, včetně ovládání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řízení, obsluze a údržbě zařízení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Předvést práci s nástroji, nářadím, osobními ochrannými pracovními prostředky a ostatními potřebnými náležitostmi k provádění zadané operace s vrtacím vozem a nakládacím zařízením a k jejich běžné údržbě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komunikaci včetně zvukové a světelné signalizace se členy osádky při obsluze a při provádění údržby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Indikace důlních větrů</w:t>
      </w:r>
    </w:p>
    <w:p>
      <w:pPr>
        <w:pStyle w:val="P24"/>
        <w:framePr w:w="6713" w:h="376" w:hRule="exact" w:wrap="none" w:vAnchor="page" w:hAnchor="margin" w:x="45" w:y="7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73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8"/>
        <w:framePr w:w="3921" w:h="607" w:hRule="exact" w:wrap="none" w:vAnchor="page" w:hAnchor="margin" w:x="6800" w:y="7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plynu, provést měření a určit další postup po zjištění naměřené hodnoty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Zvolit umístění stacionárního měřicího zařízení důlních větrů a důlních plynů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chodu zařízení, doplňování provozních kapalin a provedených úkonech běžné údržby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poruchách a opravách zařízení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65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130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338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444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v technických, bezpečnostních, provozních předpisech, v dokumentaci obsluhovaných strojních zařízení relevantní informace, stanovující závazná pravidla pro obsluhu, řízení a údržbu obsluhovaných zařízení</w:t>
      </w:r>
    </w:p>
    <w:p>
      <w:pPr>
        <w:pStyle w:val="P28"/>
        <w:framePr w:w="3921" w:h="1055" w:hRule="exact" w:wrap="none" w:vAnchor="page" w:hAnchor="margin" w:x="6800" w:y="1338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4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4.11.2026 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4.11.2026 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4.11.2026 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843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295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29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4.11.2026 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důlní pracoviště vybavené dobývacím a razicím strojem 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(dobývací stroje, razicí stroje, rubání, čelby, těžní a výdušné třídy)</w:t>
      </w:r>
    </w:p>
    <w:p>
      <w:pPr>
        <w:keepNext w:val="0"/>
        <w:keepLines w:val="1"/>
        <w:framePr w:w="10766" w:h="39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nářadí a nástrojů, osobní ochranné pracovní prostředky a ostatní potřebné náležitosti k provádění zadané operace s dobývacím a razicím strojem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materiálně-technického vybavení dokládající soulad s požadavky uvedenými v hodnoticím standardu pro účely zkoušky. Pokud žadatel bude při zkouškách využívat materiálně-technické vybavení jiného subjektu, přiloží k žádosti o udělení nebo prodloužení platnosti autorizace smlouvu (popřípadě smlouvy) umožňující jeho užívání po dobu platnosti autorizace.</w:t>
      </w:r>
    </w:p>
    <w:p>
      <w:pPr>
        <w:pStyle w:val="P33"/>
        <w:framePr w:w="10766" w:h="1847" w:hRule="exact" w:wrap="none" w:vAnchor="page" w:hAnchor="margin" w:x="0" w:y="66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3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9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4.11.2026 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4.11.2026 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8045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F71E1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0FB7E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C3A06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