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10E423" Type="http://schemas.openxmlformats.org/officeDocument/2006/relationships/officeDocument" Target="/word/document.xml" /><Relationship Id="coreR810E423" Type="http://schemas.openxmlformats.org/package/2006/relationships/metadata/core-properties" Target="/docProps/core.xml" /><Relationship Id="customR810E4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potrubí chladicích systémů (kód: 23-109-H)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potrubních rozvodů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a technických normách upravující oblast potrubních sítí měděných potrubí chladicích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projektové dokumentaci potrubních systémů chladicích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Spojování měděných potrubí pájením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Sestavení potrubního systému nepájenými spoji v instalaci chlazení a kontrola těsnosti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Dodržování BOZP při provádění pájecích prací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potrubí chladicích systémů, 29.10.2026 8:31:34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přihlášku ke zkoušce a platné osvědčení o certifikaci páječe (páječský průkaz) - tvrdé pájení mědi dle aktuálně platných norem (ČSN EN 13 133).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provedena v reálném prostředí nebo ve zkušebně s nejméně jedním zkušebním zařízením umožňujícím provádět veškeré praktické zkoušky odborných dovedností 3 a 4 v provedení alternativně: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funkční chladicí zařízení 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klimatizační zařízení 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tepelné čerpadlo (včetně simulace otopné strany) s obsahem chladiva max. 3 kg.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Spojování měděných potrubí pájením (kompetence e74.A.1093) a Sestavení potrubního systému nepájenými spoji v instalaci chlazení a kontrola těsnosti (kompetence e74.A.1094) je prováděno podle zadání v projektové dokumentaci s minimálním rozsahem: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 – 3 horizontální pájené spoje metodou tvrdého pájení mědi 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 – 3 vertikální pájené spoje metodou tvrdého pájení mědi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Sestavení potrubního systému podle zadání nepájenými spoji (minimálně 15 - 20 spojů) a provedení zkoušky těsnosti systému.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potrubí chladicích systémů, 29.10.2026 8:31:34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potrubí chladicích systémů, 29.10.2026 8:31:34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