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3F015B" Type="http://schemas.openxmlformats.org/officeDocument/2006/relationships/officeDocument" Target="/word/document.xml" /><Relationship Id="coreR693F015B" Type="http://schemas.openxmlformats.org/package/2006/relationships/metadata/core-properties" Target="/docProps/core.xml" /><Relationship Id="customR693F01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vinař / technička vinařka (kód: 41-074-M)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vinohradník a vinař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vinař / technička vinařka,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Vinohradnictví (kód: 41-42-M/01)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 vinař / technička vinařka (kód: 41-074-M)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 vinohradník / technička vinohradnice (kód: 41-073-M)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Technik vinohradník a vinař (kód: 41-99-M/16)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Technik vinař / technička vinařka (kód: 41-074-M)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Technik vinohradník / technička vinohradnice (kód: 41-073-M)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Technik vinohradník a vinař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vinař / technička vinařka,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