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886DB" Type="http://schemas.openxmlformats.org/officeDocument/2006/relationships/officeDocument" Target="/word/document.xml" /><Relationship Id="coreR1CF886DB" Type="http://schemas.openxmlformats.org/package/2006/relationships/metadata/core-properties" Target="/docProps/core.xml" /><Relationship Id="customR1CF886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pracovník správy fondů, 18.6.2026 11:35:06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18.6.2026 11:35:06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18.6.2026 11:35:06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18.6.2026 11:35:06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850" w:h="230" w:hRule="exact" w:wrap="none" w:vAnchor="page" w:hAnchor="margin" w:x="859" w:y="7731"/>
        <w:rPr>
          <w:rStyle w:val="C26"/>
          <w:rtl w:val="0"/>
        </w:rPr>
      </w:pPr>
      <w:r>
        <w:rPr>
          <w:rStyle w:val="C26"/>
          <w:rtl w:val="0"/>
        </w:rPr>
        <w:t>101/2000</w:t>
      </w:r>
    </w:p>
    <w:p>
      <w:pPr>
        <w:pStyle w:val="P37"/>
        <w:framePr w:w="370" w:h="230" w:hRule="exact" w:wrap="none" w:vAnchor="page" w:hAnchor="margin" w:x="1752" w:y="7731"/>
        <w:rPr>
          <w:rStyle w:val="C26"/>
          <w:rtl w:val="0"/>
        </w:rPr>
      </w:pPr>
      <w:r>
        <w:rPr>
          <w:rStyle w:val="C26"/>
          <w:rtl w:val="0"/>
        </w:rPr>
        <w:t>Sb.,</w:t>
      </w:r>
    </w:p>
    <w:p>
      <w:pPr>
        <w:pStyle w:val="P37"/>
        <w:framePr w:w="130" w:h="230" w:hRule="exact" w:wrap="none" w:vAnchor="page" w:hAnchor="margin" w:x="2164" w:y="7731"/>
        <w:rPr>
          <w:rStyle w:val="C26"/>
          <w:rtl w:val="0"/>
        </w:rPr>
      </w:pPr>
      <w:r>
        <w:rPr>
          <w:rStyle w:val="C26"/>
          <w:rtl w:val="0"/>
        </w:rPr>
        <w:t>o</w:t>
      </w:r>
    </w:p>
    <w:p>
      <w:pPr>
        <w:pStyle w:val="P37"/>
        <w:framePr w:w="735" w:h="230" w:hRule="exact" w:wrap="none" w:vAnchor="page" w:hAnchor="margin" w:x="2337" w:y="7731"/>
        <w:rPr>
          <w:rStyle w:val="C26"/>
          <w:rtl w:val="0"/>
        </w:rPr>
      </w:pPr>
      <w:r>
        <w:rPr>
          <w:rStyle w:val="C26"/>
          <w:rtl w:val="0"/>
        </w:rPr>
        <w:t>ochraně</w:t>
      </w:r>
    </w:p>
    <w:p>
      <w:pPr>
        <w:pStyle w:val="P37"/>
        <w:framePr w:w="826" w:h="230" w:hRule="exact" w:wrap="none" w:vAnchor="page" w:hAnchor="margin" w:x="3115" w:y="7731"/>
        <w:rPr>
          <w:rStyle w:val="C26"/>
          <w:rtl w:val="0"/>
        </w:rPr>
      </w:pPr>
      <w:r>
        <w:rPr>
          <w:rStyle w:val="C26"/>
          <w:rtl w:val="0"/>
        </w:rPr>
        <w:t>osobních</w:t>
      </w:r>
    </w:p>
    <w:p>
      <w:pPr>
        <w:pStyle w:val="P37"/>
        <w:framePr w:w="505" w:h="230" w:hRule="exact" w:wrap="none" w:vAnchor="page" w:hAnchor="margin" w:x="3984" w:y="7731"/>
        <w:rPr>
          <w:rStyle w:val="C26"/>
          <w:rtl w:val="0"/>
        </w:rPr>
      </w:pPr>
      <w:r>
        <w:rPr>
          <w:rStyle w:val="C26"/>
          <w:rtl w:val="0"/>
        </w:rPr>
        <w:t>údajů</w:t>
      </w:r>
    </w:p>
    <w:p>
      <w:pPr>
        <w:pStyle w:val="P37"/>
        <w:framePr w:w="130" w:h="230" w:hRule="exact" w:wrap="none" w:vAnchor="page" w:hAnchor="margin" w:x="4531" w:y="7731"/>
        <w:rPr>
          <w:rStyle w:val="C26"/>
          <w:rtl w:val="0"/>
        </w:rPr>
      </w:pPr>
      <w:r>
        <w:rPr>
          <w:rStyle w:val="C26"/>
          <w:rtl w:val="0"/>
        </w:rPr>
        <w:t>a</w:t>
      </w:r>
    </w:p>
    <w:p>
      <w:pPr>
        <w:pStyle w:val="P37"/>
        <w:framePr w:w="130" w:h="230" w:hRule="exact" w:wrap="none" w:vAnchor="page" w:hAnchor="margin" w:x="4704" w:y="7731"/>
        <w:rPr>
          <w:rStyle w:val="C26"/>
          <w:rtl w:val="0"/>
        </w:rPr>
      </w:pPr>
      <w:r>
        <w:rPr>
          <w:rStyle w:val="C26"/>
          <w:rtl w:val="0"/>
        </w:rPr>
        <w:t>o</w:t>
      </w:r>
    </w:p>
    <w:p>
      <w:pPr>
        <w:pStyle w:val="P37"/>
        <w:framePr w:w="615" w:h="230" w:hRule="exact" w:wrap="none" w:vAnchor="page" w:hAnchor="margin" w:x="4876" w:y="7731"/>
        <w:rPr>
          <w:rStyle w:val="C26"/>
          <w:rtl w:val="0"/>
        </w:rPr>
      </w:pPr>
      <w:r>
        <w:rPr>
          <w:rStyle w:val="C26"/>
          <w:rtl w:val="0"/>
        </w:rPr>
        <w:t>změně</w:t>
      </w:r>
    </w:p>
    <w:p>
      <w:pPr>
        <w:pStyle w:val="P37"/>
        <w:framePr w:w="879" w:h="230" w:hRule="exact" w:wrap="none" w:vAnchor="page" w:hAnchor="margin" w:x="5534" w:y="7731"/>
        <w:rPr>
          <w:rStyle w:val="C26"/>
          <w:rtl w:val="0"/>
        </w:rPr>
      </w:pPr>
      <w:r>
        <w:rPr>
          <w:rStyle w:val="C26"/>
          <w:rtl w:val="0"/>
        </w:rPr>
        <w:t>některých</w:t>
      </w:r>
    </w:p>
    <w:p>
      <w:pPr>
        <w:pStyle w:val="P37"/>
        <w:framePr w:w="658" w:h="230" w:hRule="exact" w:wrap="none" w:vAnchor="page" w:hAnchor="margin" w:x="6456" w:y="7731"/>
        <w:rPr>
          <w:rStyle w:val="C26"/>
          <w:rtl w:val="0"/>
        </w:rPr>
      </w:pPr>
      <w:r>
        <w:rPr>
          <w:rStyle w:val="C26"/>
          <w:rtl w:val="0"/>
        </w:rPr>
        <w:t>zákonů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správy fondů, 18.6.2026 11:35:06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správy fondů, 18.6.2026 11:35:06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správy fondů, 18.6.2026 11:35:06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správy fondů, 18.6.2026 11:35:06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správy fondů, 18.6.2026 11:35:06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pracovník správy fondů, 18.6.2026 11:35:06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AD02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AE02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