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57A7A" Type="http://schemas.openxmlformats.org/officeDocument/2006/relationships/officeDocument" Target="/word/document.xml" /><Relationship Id="coreR31757A7A" Type="http://schemas.openxmlformats.org/package/2006/relationships/metadata/core-properties" Target="/docProps/core.xml" /><Relationship Id="customR31757A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 kovárenská technička mistrová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kovárenských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pracovní a technologické kázně, předpisů BOZP a hygieny práce v řízeném úseku kovárenské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technologického úseku kovárenské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a motivování zaměstnanců, zajišťování komunikace mezi zaměstnanci a vedením kovárenského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podkladů pro odměňování pracovníků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a standardech jakosti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mistr / kovárenská technička mistrová, 28.4.2026 19:54:16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dokumentaci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slitin titanu a slitin niklu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základní způsoby manipulace s materiálem v kovárnách a jejich omezení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Vyjmenovat základní nářadí používané při volném a zápustkovém kování</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Vedení provozní dokumentace v hutní výrobě</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Vyplnit výkaz o výrobě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b) Vyplnit výkaz o prostojích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c) Vyplnit knihu docházky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d) Vyplnit záznam o školení bezpečnosti práce</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w:t>
      </w:r>
    </w:p>
    <w:p>
      <w:pPr>
        <w:pStyle w:val="P12"/>
        <w:framePr w:w="6710" w:h="376" w:hRule="exact" w:wrap="none" w:vAnchor="page" w:hAnchor="margin" w:x="45" w:y="10099"/>
        <w:rPr>
          <w:rStyle w:val="C3"/>
          <w:rtl w:val="0"/>
        </w:rPr>
      </w:pPr>
    </w:p>
    <w:p>
      <w:pPr>
        <w:pStyle w:val="P13"/>
        <w:framePr w:w="6658" w:h="249" w:hRule="exact" w:wrap="none" w:vAnchor="page" w:hAnchor="margin" w:x="71" w:y="10155"/>
        <w:rPr>
          <w:rStyle w:val="C11"/>
          <w:rtl w:val="0"/>
        </w:rPr>
      </w:pPr>
      <w:r>
        <w:rPr>
          <w:rStyle w:val="C11"/>
          <w:rtl w:val="0"/>
        </w:rPr>
        <w:t>e) Vyplnit záznam hlášení o úrazu</w:t>
      </w:r>
    </w:p>
    <w:p>
      <w:pPr>
        <w:pStyle w:val="P28"/>
        <w:framePr w:w="3921" w:h="376" w:hRule="exact" w:wrap="none" w:vAnchor="page" w:hAnchor="margin" w:x="6800" w:y="10099"/>
        <w:rPr>
          <w:rStyle w:val="C3"/>
          <w:rtl w:val="0"/>
        </w:rPr>
      </w:pPr>
    </w:p>
    <w:p>
      <w:pPr>
        <w:pStyle w:val="P29"/>
        <w:framePr w:w="3839" w:h="249" w:hRule="exact" w:wrap="none" w:vAnchor="page" w:hAnchor="margin" w:x="6856" w:y="10155"/>
        <w:rPr>
          <w:rStyle w:val="C21"/>
          <w:rtl w:val="0"/>
        </w:rPr>
      </w:pPr>
      <w:r>
        <w:rPr>
          <w:rStyle w:val="C21"/>
          <w:rtl w:val="0"/>
        </w:rPr>
        <w:t>Praktické předvedení</w:t>
      </w:r>
    </w:p>
    <w:p>
      <w:pPr>
        <w:pStyle w:val="P32"/>
        <w:framePr w:w="10710" w:h="248" w:hRule="exact" w:wrap="none" w:vAnchor="page" w:hAnchor="margin" w:x="28" w:y="10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28.4.2026 19:54:16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kovárenských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práce kompresorového bucharu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princip práce protiběžného bucharu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princip práce hydraulického lisu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 práce vřetenového lisu třecího a s přímým pohonem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princip práce klikového lisu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princip práce radiální a radiálně-axiální válcovačky kroužků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princip práce lisu pro dopředné a lisu pro zpětné protlačování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Popsat princip práce rotačních strojů pro tvarování trubek</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Popsat princip práce ohýbačky plechů a ohraňovacího lisu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Popsat princip práce ohýbačky profilů a ohýbačky trubek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Popsat princip práce vodorovného kovacího stroje a pěchovačky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Popsat princip práce válcovačky závitů</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princip práce kovářského manipulátoru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Popsat princip práce robotu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Ústní ověření</w:t>
      </w:r>
    </w:p>
    <w:p>
      <w:pPr>
        <w:pStyle w:val="P12"/>
        <w:framePr w:w="6710" w:h="607" w:hRule="exact" w:wrap="none" w:vAnchor="page" w:hAnchor="margin" w:x="45" w:y="8237"/>
        <w:rPr>
          <w:rStyle w:val="C3"/>
          <w:rtl w:val="0"/>
        </w:rPr>
      </w:pPr>
    </w:p>
    <w:p>
      <w:pPr>
        <w:pStyle w:val="P13"/>
        <w:framePr w:w="6658" w:h="480" w:hRule="exact" w:wrap="none" w:vAnchor="page" w:hAnchor="margin" w:x="71" w:y="8293"/>
        <w:rPr>
          <w:rStyle w:val="C11"/>
          <w:rtl w:val="0"/>
        </w:rPr>
      </w:pPr>
      <w:r>
        <w:rPr>
          <w:rStyle w:val="C11"/>
          <w:rtl w:val="0"/>
        </w:rPr>
        <w:t>o) Popsat funkci komorové, vozové a karuselové ohřívací pece a komorové, vozové a průběžné pece pro tepelné zpracování</w:t>
      </w:r>
    </w:p>
    <w:p>
      <w:pPr>
        <w:pStyle w:val="P28"/>
        <w:framePr w:w="3921" w:h="607" w:hRule="exact" w:wrap="none" w:vAnchor="page" w:hAnchor="margin" w:x="6800" w:y="8237"/>
        <w:rPr>
          <w:rStyle w:val="C3"/>
          <w:rtl w:val="0"/>
        </w:rPr>
      </w:pPr>
    </w:p>
    <w:p>
      <w:pPr>
        <w:pStyle w:val="P29"/>
        <w:framePr w:w="3839" w:h="480" w:hRule="exact" w:wrap="none" w:vAnchor="page" w:hAnchor="margin" w:x="6856" w:y="8293"/>
        <w:rPr>
          <w:rStyle w:val="C21"/>
          <w:rtl w:val="0"/>
        </w:rPr>
      </w:pPr>
      <w:r>
        <w:rPr>
          <w:rStyle w:val="C21"/>
          <w:rtl w:val="0"/>
        </w:rPr>
        <w:t>Ústní ověření</w:t>
      </w:r>
    </w:p>
    <w:p>
      <w:pPr>
        <w:pStyle w:val="P32"/>
        <w:framePr w:w="10710" w:h="248" w:hRule="exact" w:wrap="none" w:vAnchor="page" w:hAnchor="margin" w:x="28" w:y="8957"/>
        <w:rPr>
          <w:rStyle w:val="C23"/>
          <w:rtl w:val="0"/>
        </w:rPr>
      </w:pPr>
      <w:r>
        <w:rPr>
          <w:rStyle w:val="C23"/>
          <w:rtl w:val="0"/>
        </w:rPr>
        <w:t>Je třeba splnit pět zadaných kritérií.</w:t>
      </w:r>
    </w:p>
    <w:p>
      <w:pPr>
        <w:pStyle w:val="P23"/>
        <w:framePr w:w="10710" w:h="547" w:hRule="exact" w:wrap="none" w:vAnchor="page" w:hAnchor="margin" w:x="28" w:y="9393"/>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10039"/>
        <w:rPr>
          <w:rStyle w:val="C3"/>
          <w:rtl w:val="0"/>
        </w:rPr>
      </w:pPr>
    </w:p>
    <w:p>
      <w:pPr>
        <w:pStyle w:val="P25"/>
        <w:framePr w:w="6661" w:h="249" w:hRule="exact" w:wrap="none" w:vAnchor="page" w:hAnchor="margin" w:x="71" w:y="10110"/>
        <w:rPr>
          <w:rStyle w:val="C19"/>
          <w:rtl w:val="0"/>
        </w:rPr>
      </w:pPr>
      <w:r>
        <w:rPr>
          <w:rStyle w:val="C19"/>
          <w:rtl w:val="0"/>
        </w:rPr>
        <w:t>Kritéria hodnocení</w:t>
      </w:r>
    </w:p>
    <w:p>
      <w:pPr>
        <w:pStyle w:val="P26"/>
        <w:framePr w:w="3918" w:h="376" w:hRule="exact" w:wrap="none" w:vAnchor="page" w:hAnchor="margin" w:x="6803" w:y="10039"/>
        <w:rPr>
          <w:rStyle w:val="C3"/>
          <w:rtl w:val="0"/>
        </w:rPr>
      </w:pPr>
    </w:p>
    <w:p>
      <w:pPr>
        <w:pStyle w:val="P27"/>
        <w:framePr w:w="3836" w:h="249" w:hRule="exact" w:wrap="none" w:vAnchor="page" w:hAnchor="margin" w:x="6859" w:y="10110"/>
        <w:rPr>
          <w:rStyle w:val="C20"/>
          <w:rtl w:val="0"/>
        </w:rPr>
      </w:pPr>
      <w:r>
        <w:rPr>
          <w:rStyle w:val="C20"/>
          <w:rtl w:val="0"/>
        </w:rPr>
        <w:t>Způsoby ověření</w:t>
      </w:r>
    </w:p>
    <w:p>
      <w:pPr>
        <w:pStyle w:val="P12"/>
        <w:framePr w:w="6710" w:h="831" w:hRule="exact" w:wrap="none" w:vAnchor="page" w:hAnchor="margin" w:x="45" w:y="10416"/>
        <w:rPr>
          <w:rStyle w:val="C3"/>
          <w:rtl w:val="0"/>
        </w:rPr>
      </w:pPr>
    </w:p>
    <w:p>
      <w:pPr>
        <w:pStyle w:val="P13"/>
        <w:framePr w:w="6658" w:h="704" w:hRule="exact" w:wrap="none" w:vAnchor="page" w:hAnchor="margin" w:x="71" w:y="10472"/>
        <w:rPr>
          <w:rStyle w:val="C11"/>
          <w:rtl w:val="0"/>
        </w:rPr>
      </w:pPr>
      <w:r>
        <w:rPr>
          <w:rStyle w:val="C11"/>
          <w:rtl w:val="0"/>
        </w:rPr>
        <w:t>a) Popsat a ukázat na konkrétním pracovišti zásady bezpečnosti a ochrany zdraví při práci, hygieny práce, požární prevence a ochrany životního prostředí</w:t>
      </w:r>
    </w:p>
    <w:p>
      <w:pPr>
        <w:pStyle w:val="P28"/>
        <w:framePr w:w="3921" w:h="831" w:hRule="exact" w:wrap="none" w:vAnchor="page" w:hAnchor="margin" w:x="6800" w:y="10416"/>
        <w:rPr>
          <w:rStyle w:val="C3"/>
          <w:rtl w:val="0"/>
        </w:rPr>
      </w:pPr>
    </w:p>
    <w:p>
      <w:pPr>
        <w:pStyle w:val="P29"/>
        <w:framePr w:w="3839" w:h="704" w:hRule="exact" w:wrap="none" w:vAnchor="page" w:hAnchor="margin" w:x="6856" w:y="10472"/>
        <w:rPr>
          <w:rStyle w:val="C21"/>
          <w:rtl w:val="0"/>
        </w:rPr>
      </w:pPr>
      <w:r>
        <w:rPr>
          <w:rStyle w:val="C21"/>
          <w:rtl w:val="0"/>
        </w:rPr>
        <w:t>Praktické předvedení</w:t>
      </w:r>
    </w:p>
    <w:p>
      <w:pPr>
        <w:pStyle w:val="P16"/>
        <w:framePr w:w="6710" w:h="376" w:hRule="exact" w:wrap="none" w:vAnchor="page" w:hAnchor="margin" w:x="45" w:y="11247"/>
        <w:rPr>
          <w:rStyle w:val="C3"/>
          <w:rtl w:val="0"/>
        </w:rPr>
      </w:pPr>
    </w:p>
    <w:p>
      <w:pPr>
        <w:pStyle w:val="P17"/>
        <w:framePr w:w="6658" w:h="249" w:hRule="exact" w:wrap="none" w:vAnchor="page" w:hAnchor="margin" w:x="71" w:y="11303"/>
        <w:rPr>
          <w:rStyle w:val="C13"/>
          <w:rtl w:val="0"/>
        </w:rPr>
      </w:pPr>
      <w:r>
        <w:rPr>
          <w:rStyle w:val="C13"/>
          <w:rtl w:val="0"/>
        </w:rPr>
        <w:t>b) Popsat postup činnosti mistra při výskytu úrazu na pracovišti</w:t>
      </w:r>
    </w:p>
    <w:p>
      <w:pPr>
        <w:pStyle w:val="P30"/>
        <w:framePr w:w="3921" w:h="376" w:hRule="exact" w:wrap="none" w:vAnchor="page" w:hAnchor="margin" w:x="6800" w:y="11247"/>
        <w:rPr>
          <w:rStyle w:val="C3"/>
          <w:rtl w:val="0"/>
        </w:rPr>
      </w:pPr>
    </w:p>
    <w:p>
      <w:pPr>
        <w:pStyle w:val="P31"/>
        <w:framePr w:w="3839" w:h="249" w:hRule="exact" w:wrap="none" w:vAnchor="page" w:hAnchor="margin" w:x="6856" w:y="11303"/>
        <w:rPr>
          <w:rStyle w:val="C22"/>
          <w:rtl w:val="0"/>
        </w:rPr>
      </w:pPr>
      <w:r>
        <w:rPr>
          <w:rStyle w:val="C22"/>
          <w:rtl w:val="0"/>
        </w:rPr>
        <w:t>Ústní ověření</w:t>
      </w:r>
    </w:p>
    <w:p>
      <w:pPr>
        <w:pStyle w:val="P12"/>
        <w:framePr w:w="6710" w:h="376" w:hRule="exact" w:wrap="none" w:vAnchor="page" w:hAnchor="margin" w:x="45" w:y="11623"/>
        <w:rPr>
          <w:rStyle w:val="C3"/>
          <w:rtl w:val="0"/>
        </w:rPr>
      </w:pPr>
    </w:p>
    <w:p>
      <w:pPr>
        <w:pStyle w:val="P13"/>
        <w:framePr w:w="6658" w:h="249" w:hRule="exact" w:wrap="none" w:vAnchor="page" w:hAnchor="margin" w:x="71" w:y="11679"/>
        <w:rPr>
          <w:rStyle w:val="C11"/>
          <w:rtl w:val="0"/>
        </w:rPr>
      </w:pPr>
      <w:r>
        <w:rPr>
          <w:rStyle w:val="C11"/>
          <w:rtl w:val="0"/>
        </w:rPr>
        <w:t>c) Popsat způsob nakládání s odpady a posoudit řešení konkrétního provozu</w:t>
      </w:r>
    </w:p>
    <w:p>
      <w:pPr>
        <w:pStyle w:val="P28"/>
        <w:framePr w:w="3921" w:h="376" w:hRule="exact" w:wrap="none" w:vAnchor="page" w:hAnchor="margin" w:x="6800" w:y="11623"/>
        <w:rPr>
          <w:rStyle w:val="C3"/>
          <w:rtl w:val="0"/>
        </w:rPr>
      </w:pPr>
    </w:p>
    <w:p>
      <w:pPr>
        <w:pStyle w:val="P29"/>
        <w:framePr w:w="3839" w:h="249" w:hRule="exact" w:wrap="none" w:vAnchor="page" w:hAnchor="margin" w:x="6856" w:y="11679"/>
        <w:rPr>
          <w:rStyle w:val="C21"/>
          <w:rtl w:val="0"/>
        </w:rPr>
      </w:pPr>
      <w:r>
        <w:rPr>
          <w:rStyle w:val="C21"/>
          <w:rtl w:val="0"/>
        </w:rPr>
        <w:t>Praktické předvedení</w:t>
      </w:r>
    </w:p>
    <w:p>
      <w:pPr>
        <w:pStyle w:val="P32"/>
        <w:framePr w:w="10710" w:h="248" w:hRule="exact" w:wrap="none" w:vAnchor="page" w:hAnchor="margin" w:x="28" w:y="121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28.4.2026 19:54:16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rozdělení práce a úkolů pracovníkům řízeného úseku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harmonogram opatření prováděných při poruše v zásobování energiemi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ukázat na příkladu způsob řešení a postup v případě logistických problémů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předávání strojů a zařízení k opravám a systém přejímky opravených strojů a zařízení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systémy motivování zaměstnanců</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Popsat hodnocení výsledků práce zaměstnanců</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Popsat systém vedení pracovních porad se zaměstnanci</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d) Vypracovat program a časový harmonogram porady s předáky cechu</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e) Vysvětlit zásady při řešení konfliktů na pracovišti s ohledem na povahové rysy pracovníků</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Ústní ověření</w:t>
      </w:r>
    </w:p>
    <w:p>
      <w:pPr>
        <w:pStyle w:val="P16"/>
        <w:framePr w:w="6710" w:h="831" w:hRule="exact" w:wrap="none" w:vAnchor="page" w:hAnchor="margin" w:x="45" w:y="9226"/>
        <w:rPr>
          <w:rStyle w:val="C3"/>
          <w:rtl w:val="0"/>
        </w:rPr>
      </w:pPr>
    </w:p>
    <w:p>
      <w:pPr>
        <w:pStyle w:val="P17"/>
        <w:framePr w:w="6658" w:h="704" w:hRule="exact" w:wrap="none" w:vAnchor="page" w:hAnchor="margin" w:x="71" w:y="9282"/>
        <w:rPr>
          <w:rStyle w:val="C13"/>
          <w:rtl w:val="0"/>
        </w:rPr>
      </w:pPr>
      <w:r>
        <w:rPr>
          <w:rStyle w:val="C13"/>
          <w:rtl w:val="0"/>
        </w:rPr>
        <w:t>f) Předat pracovní pokyny podřízeným vedoucí ke změně ve způsobu obsluhy strojů a zařízení, ke změně v dělbě práce na pracovišti či změně pracovních podmínek</w:t>
      </w:r>
    </w:p>
    <w:p>
      <w:pPr>
        <w:pStyle w:val="P30"/>
        <w:framePr w:w="3921" w:h="831" w:hRule="exact" w:wrap="none" w:vAnchor="page" w:hAnchor="margin" w:x="6800" w:y="9226"/>
        <w:rPr>
          <w:rStyle w:val="C3"/>
          <w:rtl w:val="0"/>
        </w:rPr>
      </w:pPr>
    </w:p>
    <w:p>
      <w:pPr>
        <w:pStyle w:val="P31"/>
        <w:framePr w:w="3839" w:h="704"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10171"/>
        <w:rPr>
          <w:rStyle w:val="C23"/>
          <w:rtl w:val="0"/>
        </w:rPr>
      </w:pPr>
      <w:r>
        <w:rPr>
          <w:rStyle w:val="C23"/>
          <w:rtl w:val="0"/>
        </w:rPr>
        <w:t>Je třeba splnit všechna kritéria.</w:t>
      </w:r>
    </w:p>
    <w:p>
      <w:pPr>
        <w:pStyle w:val="P23"/>
        <w:framePr w:w="10710" w:h="340" w:hRule="exact" w:wrap="none" w:vAnchor="page" w:hAnchor="margin" w:x="28" w:y="10606"/>
        <w:rPr>
          <w:rStyle w:val="C18"/>
          <w:rtl w:val="0"/>
        </w:rPr>
      </w:pPr>
      <w:r>
        <w:rPr>
          <w:rStyle w:val="C18"/>
          <w:rtl w:val="0"/>
        </w:rPr>
        <w:t>Vedení podkladů pro odměňování pracovníků</w:t>
      </w:r>
    </w:p>
    <w:p>
      <w:pPr>
        <w:pStyle w:val="P24"/>
        <w:framePr w:w="6713" w:h="376" w:hRule="exact" w:wrap="none" w:vAnchor="page" w:hAnchor="margin" w:x="45" w:y="11046"/>
        <w:rPr>
          <w:rStyle w:val="C3"/>
          <w:rtl w:val="0"/>
        </w:rPr>
      </w:pPr>
    </w:p>
    <w:p>
      <w:pPr>
        <w:pStyle w:val="P25"/>
        <w:framePr w:w="6661" w:h="249" w:hRule="exact" w:wrap="none" w:vAnchor="page" w:hAnchor="margin" w:x="71" w:y="11117"/>
        <w:rPr>
          <w:rStyle w:val="C19"/>
          <w:rtl w:val="0"/>
        </w:rPr>
      </w:pPr>
      <w:r>
        <w:rPr>
          <w:rStyle w:val="C19"/>
          <w:rtl w:val="0"/>
        </w:rPr>
        <w:t>Kritéria hodnocení</w:t>
      </w:r>
    </w:p>
    <w:p>
      <w:pPr>
        <w:pStyle w:val="P26"/>
        <w:framePr w:w="3918" w:h="376" w:hRule="exact" w:wrap="none" w:vAnchor="page" w:hAnchor="margin" w:x="6803" w:y="11046"/>
        <w:rPr>
          <w:rStyle w:val="C3"/>
          <w:rtl w:val="0"/>
        </w:rPr>
      </w:pPr>
    </w:p>
    <w:p>
      <w:pPr>
        <w:pStyle w:val="P27"/>
        <w:framePr w:w="3836" w:h="249" w:hRule="exact" w:wrap="none" w:vAnchor="page" w:hAnchor="margin" w:x="6859" w:y="11117"/>
        <w:rPr>
          <w:rStyle w:val="C20"/>
          <w:rtl w:val="0"/>
        </w:rPr>
      </w:pPr>
      <w:r>
        <w:rPr>
          <w:rStyle w:val="C20"/>
          <w:rtl w:val="0"/>
        </w:rPr>
        <w:t>Způsoby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a) Předvést zpracování podkladů pro odměňování pracovníků řízeného úseku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b) Předvést systém vedení personální agendy (kontrola a evidence směn)</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831" w:hRule="exact" w:wrap="none" w:vAnchor="page" w:hAnchor="margin" w:x="45" w:y="12405"/>
        <w:rPr>
          <w:rStyle w:val="C3"/>
          <w:rtl w:val="0"/>
        </w:rPr>
      </w:pPr>
    </w:p>
    <w:p>
      <w:pPr>
        <w:pStyle w:val="P13"/>
        <w:framePr w:w="6658" w:h="704" w:hRule="exact" w:wrap="none" w:vAnchor="page" w:hAnchor="margin" w:x="71" w:y="12461"/>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12405"/>
        <w:rPr>
          <w:rStyle w:val="C3"/>
          <w:rtl w:val="0"/>
        </w:rPr>
      </w:pPr>
    </w:p>
    <w:p>
      <w:pPr>
        <w:pStyle w:val="P29"/>
        <w:framePr w:w="3839" w:h="704" w:hRule="exact" w:wrap="none" w:vAnchor="page" w:hAnchor="margin" w:x="6856" w:y="12461"/>
        <w:rPr>
          <w:rStyle w:val="C21"/>
          <w:rtl w:val="0"/>
        </w:rPr>
      </w:pPr>
      <w:r>
        <w:rPr>
          <w:rStyle w:val="C21"/>
          <w:rtl w:val="0"/>
        </w:rPr>
        <w:t>Ústní ověření</w:t>
      </w:r>
    </w:p>
    <w:p>
      <w:pPr>
        <w:pStyle w:val="P32"/>
        <w:framePr w:w="10710" w:h="248" w:hRule="exact" w:wrap="none" w:vAnchor="page" w:hAnchor="margin" w:x="28" w:y="13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28.4.2026 19:54:16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řízení kvality v kovárenské výrobě (ISO, VDA)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opatření prováděná při výskytu nestandardních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systém označování a identifikace výrobků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 kovárenská technička mistrová, 28.4.2026 19:54:16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 (odkaz na povolání v NSP - https://www.nsp.cz/jednotka-prace/mistr-kovarny#zdravotni-zpusobilost).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skládat z části ústní a praktické. Praktická část zkoušky zaměřená na BOZP, krizové řízení (při poruchách v zásobování s energiemi, při logistických problémech) a zajištění provozní spolehlivosti strojů a zařízení se uskuteční v konkrétním kovárenském provozu. Prakticky budou ověřována kritéria spojená s čtením výkresové dokumentace, vyplňováním výkazů o výrobě, docházky zaměstnanců, BOZP a hlášení pracovního úrazu a posouzením postupů v nakládání s odpady a kontrolou dodržování zásad BOZP. .</w:t>
      </w:r>
    </w:p>
    <w:p>
      <w:pPr>
        <w:pStyle w:val="P33"/>
        <w:framePr w:w="10766" w:h="2072"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 kovárenská technička mistrová, 28.4.2026 19:54:16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řídicích pozicích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řídicích pozicích v oblasti hutnictví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mistr / kovárenská technička mistrová, 28.4.2026 19:54:16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vedení výkazů a dokumentace používané (vyplňované) mistrem (výkazy práce, docházky, pohybu produktů a surovin, finanční výkazy, potvrzenky, příjemky, výdejky, úkolové listy, výrobní příkazy a pod.)</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1"/>
        <w:framePr w:w="10766" w:h="62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(schéma) kovárny</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2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9"/>
        <w:rPr>
          <w:rStyle w:val="C3"/>
          <w:rtl w:val="0"/>
        </w:rPr>
      </w:pPr>
    </w:p>
    <w:p>
      <w:pPr>
        <w:pStyle w:val="P35"/>
        <w:framePr w:w="10710" w:h="340" w:hRule="exact" w:wrap="none" w:vAnchor="page" w:hAnchor="margin" w:x="28" w:y="8999"/>
        <w:rPr>
          <w:rStyle w:val="C25"/>
          <w:rtl w:val="0"/>
        </w:rPr>
      </w:pPr>
      <w:r>
        <w:rPr>
          <w:rStyle w:val="C25"/>
          <w:rtl w:val="0"/>
        </w:rPr>
        <w:t>Doba přípravy na zkoušku</w:t>
      </w:r>
    </w:p>
    <w:p>
      <w:pPr>
        <w:keepNext w:val="0"/>
        <w:keepLines w:val="0"/>
        <w:framePr w:w="10766" w:h="806"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pro vykonání zkoušky</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28.4.2026 19:54:16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 kovárenská technička mistrová, 28.4.2026 19:54:16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BE3B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771C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7A32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2078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