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8C775A" Type="http://schemas.openxmlformats.org/officeDocument/2006/relationships/officeDocument" Target="/word/document.xml" /><Relationship Id="coreR358C775A" Type="http://schemas.openxmlformats.org/package/2006/relationships/metadata/core-properties" Target="/docProps/core.xml" /><Relationship Id="customR358C77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na úpravu povrchu tryskáním a plamenem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29.10.2026 16:08:01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411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102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2894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3662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820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4300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145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318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5544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827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460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25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130" w:h="230" w:hRule="exact" w:wrap="none" w:vAnchor="page" w:hAnchor="margin" w:x="3062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35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92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8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52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52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657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04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41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4872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918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42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747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092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884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542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3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3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35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3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35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3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3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35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6883" w:y="143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152" w:y="1435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428" w:h="230" w:hRule="exact" w:wrap="none" w:vAnchor="page" w:hAnchor="margin" w:x="7531" w:y="14350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8001" w:y="1435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558" w:y="14350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59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5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5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5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59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8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84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8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5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5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5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50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50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509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50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5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50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509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3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34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34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34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59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59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598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59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29.10.2026 16:08:01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4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217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4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4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42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93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9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9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89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8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893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8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89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89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12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3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312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312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29.10.2026 16:08:01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29.10.2026 16:08:01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