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E4AAB" Type="http://schemas.openxmlformats.org/officeDocument/2006/relationships/officeDocument" Target="/word/document.xml" /><Relationship Id="coreR794E4AAB" Type="http://schemas.openxmlformats.org/package/2006/relationships/metadata/core-properties" Target="/docProps/core.xml" /><Relationship Id="customR794E4A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Obsluhování soustruhů a vrtaček na kámen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Obsluha soustruhů a vrtaček v kamenické výrobě, 29.10.2026 2:25:03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soustruhů a vrtaček v kamenické výrobě, 29.10.2026 2:25:03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Obsluhování soustruhů a vrtaček na kámen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soustruh a jeho obsluhu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vrtačku a její obsluhu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soustruhy a vrtačky na kámen k výkonu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soustruhy a vrtačky na kámen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soustruhy a vrtačky na kámen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29.10.2026 2:25:03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 Autorizovaná osoba připraví modelové situace z provozu v návaznosti na ověřování kompetence uvedené v hodnoticím standardu.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výrobě a zpracování </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29.10.2026 2:25:03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36-097-H Obsluha soustruhů a vrtaček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 alespoň 5 let praxe v oblasti kamenické nebo stavební výroby, z toho minimálně jeden rok v období posledních dvou let před podáním žádosti o udělení autorizace.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wwww.mpo.cz</w:t>
      </w:r>
    </w:p>
    <w:p>
      <w:pPr>
        <w:pStyle w:val="P21"/>
        <w:framePr w:w="7654" w:h="331" w:hRule="exact" w:wrap="none" w:vAnchor="page" w:hAnchor="margin" w:x="28" w:y="15940"/>
        <w:rPr>
          <w:rStyle w:val="C16"/>
          <w:rtl w:val="0"/>
        </w:rPr>
      </w:pPr>
      <w:r>
        <w:rPr>
          <w:rStyle w:val="C16"/>
          <w:rtl w:val="0"/>
        </w:rPr>
        <w:t>Obsluha soustruhů a vrtaček v kamenické výrobě, 29.10.2026 2:25:03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Pracovní oděv a obuv, osobní ochranné pracovní prostředky: brýle, zástěra, rukavice, nárukávníky, chrániče sluchu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29.10.2026 2:25:03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soustruhů a vrtaček v kamenické výrobě, 29.10.2026 2:25:03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257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2A86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1CC2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