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D6867" Type="http://schemas.openxmlformats.org/officeDocument/2006/relationships/officeDocument" Target="/word/document.xml" /><Relationship Id="coreR201D6867" Type="http://schemas.openxmlformats.org/package/2006/relationships/metadata/core-properties" Target="/docProps/core.xml" /><Relationship Id="customR201D68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velkokotoučových pil v kamenické výrobě (kód: 36-099-H)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velkokotoučových pil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velkokotoučových pil v kamenické výrobě, 29.10.2026 2:25:07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velkokotoučových pil v kamenické výrobě, 29.10.2026 2:25:07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velkokotoučových pil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velkokotoučovou pilu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velkokotoučové pily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velkokotoučovou pilu k výkonu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velkokotoučovou pilu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velkokotoučovou pilu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29.10.2026 2:25:07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na určitém úseku kamenické výroby. U kompetenece Volba postupu práce a technologických podmínek při opracování kamene u kritéria a) připraví autorizovaná osoba modelovou situaci.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velkokotoučových pil v kamenické výrobě, 29.10.2026 2:25:07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36-099-H Obsluha velkokotoučových pil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velkokotoučových pil v kamenické výrobě, 29.10.2026 2:25:07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velkokotoučová pila, ruční a strojní zařízení pro manipulaci se surovinou a polotovary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velkokotoučových pil v kamenické výrobě, 29.10.2026 2:25:07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velkokotoučových pil v kamenické výrobě, 29.10.2026 2:25:07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6AFB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48BA6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08DB9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54634B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