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9389AB" Type="http://schemas.openxmlformats.org/officeDocument/2006/relationships/officeDocument" Target="/word/document.xml" /><Relationship Id="coreR5E9389AB" Type="http://schemas.openxmlformats.org/package/2006/relationships/metadata/core-properties" Target="/docProps/core.xml" /><Relationship Id="customR5E9389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psů (kód: 69-053-H)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domácích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kompletní střihové úpravy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poradenské činnosti majitelům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Rozpoznání zdravotních problémů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Střihač/střihačka psů, 15.6.2026 1:48:16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kompletní střihové úpravy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Rozpoznat plemena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kompletní střihovou úpravu psa dlouhosrstého plemene podle standardu Mezinárodní kynologické organice FCI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kompletní střihovou úpravu psa středněsrstého hrubostrstého plemene podle standardu Mezinárodní kynologické organice FCI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Provést kompletní střihovou úpravu psa středněsrstého jemnostrstého plemene podle standardu Mezinárodní kynologické organice FCI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Provést kompletní střihovou úpravu psa krátkosrstého plemene podle standardu Mezinárodní kynologické organice FCI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Dodržovat bezpečnost práce při provádění kompletní střihové úpravy psů</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Poskytování poradenské činnosti majitelům psů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Určit typ srsti psa a doporučit používání vhodné kosmetiky a pomůcek vhodných pro údržbu daného typu srsti</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Doporučit vhodné přípravky v případě napadení srsti psa parazity a navrhnout možný způsob ošetření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c) Doporučit speciální výživu pro psa s ohledem na kvalitu jejich srsti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Doporučit způsob úpravy psa na výstavování</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Praktické předvedení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Předvést na modelové situaci komunikaci se zákazníkem</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32"/>
        <w:framePr w:w="10710" w:h="248" w:hRule="exact" w:wrap="none" w:vAnchor="page" w:hAnchor="margin" w:x="28" w:y="10528"/>
        <w:rPr>
          <w:rStyle w:val="C23"/>
          <w:rtl w:val="0"/>
        </w:rPr>
      </w:pPr>
      <w:r>
        <w:rPr>
          <w:rStyle w:val="C23"/>
          <w:rtl w:val="0"/>
        </w:rPr>
        <w:t>Je třeba splnit všechna kritéria.</w:t>
      </w:r>
    </w:p>
    <w:p>
      <w:pPr>
        <w:pStyle w:val="P23"/>
        <w:framePr w:w="10710" w:h="340" w:hRule="exact" w:wrap="none" w:vAnchor="page" w:hAnchor="margin" w:x="28" w:y="10963"/>
        <w:rPr>
          <w:rStyle w:val="C18"/>
          <w:rtl w:val="0"/>
        </w:rPr>
      </w:pPr>
      <w:r>
        <w:rPr>
          <w:rStyle w:val="C18"/>
          <w:rtl w:val="0"/>
        </w:rPr>
        <w:t>Rozpoznání zdravotních problémů psů</w:t>
      </w:r>
    </w:p>
    <w:p>
      <w:pPr>
        <w:pStyle w:val="P24"/>
        <w:framePr w:w="6713" w:h="376" w:hRule="exact" w:wrap="none" w:vAnchor="page" w:hAnchor="margin" w:x="45" w:y="11402"/>
        <w:rPr>
          <w:rStyle w:val="C3"/>
          <w:rtl w:val="0"/>
        </w:rPr>
      </w:pPr>
    </w:p>
    <w:p>
      <w:pPr>
        <w:pStyle w:val="P25"/>
        <w:framePr w:w="6661" w:h="249" w:hRule="exact" w:wrap="none" w:vAnchor="page" w:hAnchor="margin" w:x="71" w:y="11473"/>
        <w:rPr>
          <w:rStyle w:val="C19"/>
          <w:rtl w:val="0"/>
        </w:rPr>
      </w:pPr>
      <w:r>
        <w:rPr>
          <w:rStyle w:val="C19"/>
          <w:rtl w:val="0"/>
        </w:rPr>
        <w:t>Kritéria hodnocení</w:t>
      </w:r>
    </w:p>
    <w:p>
      <w:pPr>
        <w:pStyle w:val="P26"/>
        <w:framePr w:w="3918" w:h="376" w:hRule="exact" w:wrap="none" w:vAnchor="page" w:hAnchor="margin" w:x="6803" w:y="11402"/>
        <w:rPr>
          <w:rStyle w:val="C3"/>
          <w:rtl w:val="0"/>
        </w:rPr>
      </w:pPr>
    </w:p>
    <w:p>
      <w:pPr>
        <w:pStyle w:val="P27"/>
        <w:framePr w:w="3836" w:h="249" w:hRule="exact" w:wrap="none" w:vAnchor="page" w:hAnchor="margin" w:x="6859" w:y="11473"/>
        <w:rPr>
          <w:rStyle w:val="C20"/>
          <w:rtl w:val="0"/>
        </w:rPr>
      </w:pPr>
      <w:r>
        <w:rPr>
          <w:rStyle w:val="C20"/>
          <w:rtl w:val="0"/>
        </w:rPr>
        <w:t>Způsoby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a) Rozpoznat a charakterizovat nemocnou kůži a srst psa</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Rozpoznat a charakterizovat nemocné uši psa</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Rozpoznat a charakterizovat napadení psa kožními parazity</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 a 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d) Rozpoznat a charakterizovat nemocné oči psa</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32"/>
        <w:framePr w:w="10710" w:h="248" w:hRule="exact" w:wrap="none" w:vAnchor="page" w:hAnchor="margin" w:x="28" w:y="13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psů, 15.6.2026 1:48:16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https://www.nsp.cz/jednotka-prace/strihac-psu#zdravotni-zpusobilost).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V rámci tohoto standardu </w:t>
      </w:r>
      <w:r>
        <w:rPr>
          <w:rFonts w:ascii="Arial" w:cs="Arial" w:hAnsi="Arial" w:eastAsia="Arial"/>
          <w:b w:val="1"/>
          <w:i w:val="1"/>
          <w:caps w:val="0"/>
          <w:strike w:val="0"/>
          <w:noProof w:val="0"/>
          <w:vanish w:val="0"/>
          <w:color w:val="auto"/>
          <w:sz w:val="20"/>
          <w:u w:val="none"/>
          <w:shd w:val="clear" w:color="auto" w:fill="auto"/>
          <w:vertAlign w:val="baseline"/>
          <w:lang/>
        </w:rPr>
        <w:t>kompletní střihovou úpravou psa</w:t>
      </w:r>
      <w:r>
        <w:rPr>
          <w:rFonts w:ascii="Arial" w:cs="Arial" w:hAnsi="Arial" w:eastAsia="Arial"/>
          <w:b w:val="1"/>
          <w:i w:val="0"/>
          <w:caps w:val="0"/>
          <w:strike w:val="0"/>
          <w:noProof w:val="0"/>
          <w:vanish w:val="0"/>
          <w:color w:val="auto"/>
          <w:sz w:val="20"/>
          <w:u w:val="none"/>
          <w:shd w:val="clear" w:color="auto" w:fill="auto"/>
          <w:vertAlign w:val="baseline"/>
          <w:lang/>
        </w:rPr>
        <w:t xml:space="preserve"> rozumíme</w:t>
      </w:r>
      <w:r>
        <w:rPr>
          <w:rFonts w:ascii="Arial" w:cs="Arial" w:hAnsi="Arial" w:eastAsia="Arial"/>
          <w:b w:val="0"/>
          <w:i w:val="0"/>
          <w:caps w:val="0"/>
          <w:strike w:val="0"/>
          <w:noProof w:val="0"/>
          <w:vanish w:val="0"/>
          <w:color w:val="auto"/>
          <w:sz w:val="20"/>
          <w:u w:val="none"/>
          <w:shd w:val="clear" w:color="auto" w:fill="auto"/>
          <w:vertAlign w:val="baseline"/>
          <w:lang/>
        </w:rPr>
        <w:t xml:space="preserve">: stříhání drápků, depilace ušních chloupků a čištění uší, trimování, příp. vyčesání srsti (v případě středněsrstých plemen), rozčesávání zplstnatělé srsti, koupání, fénování, střihová úprava podle standardu Mezinárodní kynologické organice FCI.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možnost při zkoušce upravit psy čtyř plemen, která si sám vybere, tj. libovolného zástupce plemena krátkosrstého, libovolného zástupce plemena středněsrstého hrubostrstého, libovolného zástupce plemena středněsrstého jemnostrstého a libovolného zástupce plemena dlouhosrstého. Modely zajistí uchazeč nebo autorizovaná osoba po vzájemné dohodě.</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přinese odpovídající pracovní oděv a obuv.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při hodnocení uchazeče zaměří také na hodnocení schopnosti komunikace a přístupu k psům a celkovou manipulaci se psem. Při ověřování praktických dovedností sleduje a hodnotí i bezpečnost práce uchazeče při provádění jednotlivých úkonů a také dbá na to, aby byla zajištěna pohoda psů (welfare).</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kompletní střihové úpravy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správně rozezná 20 plemen psů z 30 obrázků nebo živých modelů různých plemen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splní toto kritérium během kompletní střihové úpravy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d)</w:t>
      </w:r>
    </w:p>
    <w:p>
      <w:pPr>
        <w:keepNext w:val="0"/>
        <w:keepLines w:val="1"/>
        <w:framePr w:w="10766" w:h="1285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splní toto kritérium během kompletní střihové úpravy psů.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příklady modelových situací: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obtíže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zjištěná nemoc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nevhodná výživa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neodpovídající kosmetika a pomůcky pro údržbu srsti psa</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p>
    <w:p>
      <w:pPr>
        <w:keepNext w:val="0"/>
        <w:keepLines w:val="1"/>
        <w:framePr w:w="10766" w:h="1285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 psů by měl rozeznat: zánět v uších, přítomnost vnějších parazitů, změny na kůži a srsti, problémy očí, problémy pohybového aparátu. Pokud AOs nemá k dispozici živé modely problematických psů, je vhodné použít obrázků a videonahrávek.</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r>
        <w:rPr>
          <w:rFonts w:ascii="Arial" w:cs="Arial" w:hAnsi="Arial" w:eastAsia="Arial"/>
          <w:b w:val="0"/>
          <w:i w:val="0"/>
          <w:caps w:val="0"/>
          <w:strike w:val="0"/>
          <w:noProof w:val="0"/>
          <w:vanish w:val="0"/>
          <w:color w:val="auto"/>
          <w:sz w:val="20"/>
          <w:u w:val="none"/>
          <w:shd w:val="clear" w:color="auto" w:fill="auto"/>
          <w:vertAlign w:val="baseline"/>
          <w:lang/>
        </w:rPr>
        <w:t>, kompetence c)</w:t>
      </w:r>
    </w:p>
    <w:p>
      <w:pPr>
        <w:keepNext w:val="0"/>
        <w:keepLines w:val="1"/>
        <w:framePr w:w="10766" w:h="12854"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Kožní parazité se určují podle fotografické dokumentace. </w:t>
      </w:r>
    </w:p>
    <w:p>
      <w:pPr>
        <w:pStyle w:val="P21"/>
        <w:framePr w:w="7654" w:h="331" w:hRule="exact" w:wrap="none" w:vAnchor="page" w:hAnchor="margin" w:x="28" w:y="15940"/>
        <w:rPr>
          <w:rStyle w:val="C16"/>
          <w:rtl w:val="0"/>
        </w:rPr>
      </w:pPr>
      <w:r>
        <w:rPr>
          <w:rStyle w:val="C16"/>
          <w:rtl w:val="0"/>
        </w:rPr>
        <w:t>Střihač/střihačka psů, 15.6.2026 1:48:16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8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kynologie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69-053-H Střihač/střihačka psů a střední vzdělání s výučním listem nebo maturitní zkouškou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Střihač/střihačka psů, 15.6.2026 1:48:16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a ústní část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koupací vana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kosmetické přípravky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nastavitelný střihačský stůl</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vysoušeče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strojky na stříhání srsti </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trimovací nářadí</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kartáče a hřebeny podle jednotlivých typů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drápy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antiparazitální preparáty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ručníky na osušení psů</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na zastavení krvácení z drápů psů, roztoky na čištění očí a uší psů, gáza, vata, špejle</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18"/>
        <w:rPr>
          <w:rStyle w:val="C3"/>
          <w:rtl w:val="0"/>
        </w:rPr>
      </w:pPr>
    </w:p>
    <w:p>
      <w:pPr>
        <w:pStyle w:val="P35"/>
        <w:framePr w:w="10710" w:h="340" w:hRule="exact" w:wrap="none" w:vAnchor="page" w:hAnchor="margin" w:x="28" w:y="7218"/>
        <w:rPr>
          <w:rStyle w:val="C25"/>
          <w:rtl w:val="0"/>
        </w:rPr>
      </w:pPr>
      <w:r>
        <w:rPr>
          <w:rStyle w:val="C25"/>
          <w:rtl w:val="0"/>
        </w:rPr>
        <w:t>Doba přípravy na zkoušku</w:t>
      </w:r>
    </w:p>
    <w:p>
      <w:pPr>
        <w:keepNext w:val="0"/>
        <w:keepLines w:val="0"/>
        <w:framePr w:w="10766" w:h="806" w:hRule="exact" w:wrap="none" w:vAnchor="page" w:hAnchor="margin" w:x="0" w:y="7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pro vykonání zkoušky</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psů, 15.6.2026 1:48:17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Ekrová Jana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Petra,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Pavlasová Martina, Ing. Jana Ekrová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Ing., OSVČ</w:t>
      </w:r>
    </w:p>
    <w:p>
      <w:pPr>
        <w:pStyle w:val="P21"/>
        <w:framePr w:w="7654" w:h="331" w:hRule="exact" w:wrap="none" w:vAnchor="page" w:hAnchor="margin" w:x="28" w:y="15940"/>
        <w:rPr>
          <w:rStyle w:val="C16"/>
          <w:rtl w:val="0"/>
        </w:rPr>
      </w:pPr>
      <w:r>
        <w:rPr>
          <w:rStyle w:val="C16"/>
          <w:rtl w:val="0"/>
        </w:rPr>
        <w:t>Střihač/střihačka psů, 15.6.2026 1:48:17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D78A3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71F8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0BB7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1D104E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74C833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98E12F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45E65857"/>
    <w:multiLevelType w:val="hybridMultilevel"/>
    <w:lvl w:ilvl="0" w:tplc="00000136">
      <w:start w:val="1"/>
      <w:numFmt w:val="lowerLetter"/>
      <w:suff w:val="tab"/>
      <w:lvlText w:val="%1)"/>
      <w:lvlJc w:val="left"/>
      <w:pPr>
        <w:widowControl w:val="0"/>
        <w:ind w:hanging="360" w:left="360"/>
      </w:pPr>
      <w:rPr>
        <w:rFonts w:ascii="Arial" w:cs="Arial" w:hAnsi="Arial" w:eastAsia="Arial"/>
      </w:rPr>
    </w:lvl>
    <w:lvl w:ilvl="1" w:tplc="00000137">
      <w:start w:val="1"/>
      <w:numFmt w:val="decimal"/>
      <w:suff w:val="tab"/>
      <w:lvlText w:val="%2)"/>
      <w:lvlJc w:val="left"/>
      <w:pPr>
        <w:widowControl w:val="0"/>
        <w:ind w:hanging="360" w:left="720"/>
      </w:pPr>
      <w:rPr>
        <w:rFonts w:ascii="Arial" w:cs="Arial" w:hAnsi="Arial" w:eastAsia="Arial"/>
      </w:rPr>
    </w:lvl>
    <w:lvl w:ilvl="2" w:tplc="00000138">
      <w:start w:val="1"/>
      <w:numFmt w:val="decimal"/>
      <w:suff w:val="tab"/>
      <w:lvlText w:val="%3)"/>
      <w:lvlJc w:val="left"/>
      <w:pPr>
        <w:widowControl w:val="0"/>
        <w:ind w:hanging="360" w:left="1080"/>
      </w:pPr>
      <w:rPr>
        <w:rFonts w:ascii="Arial" w:cs="Arial" w:hAnsi="Arial" w:eastAsia="Arial"/>
      </w:rPr>
    </w:lvl>
    <w:lvl w:ilvl="3" w:tplc="00000139">
      <w:start w:val="1"/>
      <w:numFmt w:val="decimal"/>
      <w:suff w:val="tab"/>
      <w:lvlText w:val="%4)"/>
      <w:lvlJc w:val="left"/>
      <w:pPr>
        <w:widowControl w:val="0"/>
        <w:ind w:hanging="360" w:left="1440"/>
      </w:pPr>
      <w:rPr>
        <w:rFonts w:ascii="Arial" w:cs="Arial" w:hAnsi="Arial" w:eastAsia="Arial"/>
      </w:rPr>
    </w:lvl>
    <w:lvl w:ilvl="4" w:tplc="0000013A">
      <w:start w:val="1"/>
      <w:numFmt w:val="decimal"/>
      <w:suff w:val="tab"/>
      <w:lvlText w:val="%5)"/>
      <w:lvlJc w:val="left"/>
      <w:pPr>
        <w:widowControl w:val="0"/>
        <w:ind w:hanging="360" w:left="1800"/>
      </w:pPr>
      <w:rPr>
        <w:rFonts w:ascii="Arial" w:cs="Arial" w:hAnsi="Arial" w:eastAsia="Arial"/>
      </w:rPr>
    </w:lvl>
    <w:lvl w:ilvl="5" w:tplc="0000013B">
      <w:start w:val="1"/>
      <w:numFmt w:val="decimal"/>
      <w:suff w:val="tab"/>
      <w:lvlText w:val="%6)"/>
      <w:lvlJc w:val="left"/>
      <w:pPr>
        <w:widowControl w:val="0"/>
        <w:ind w:hanging="360" w:left="2160"/>
      </w:pPr>
      <w:rPr>
        <w:rFonts w:ascii="Arial" w:cs="Arial" w:hAnsi="Arial" w:eastAsia="Arial"/>
      </w:rPr>
    </w:lvl>
    <w:lvl w:ilvl="6" w:tplc="0000013C">
      <w:start w:val="1"/>
      <w:numFmt w:val="decimal"/>
      <w:suff w:val="tab"/>
      <w:lvlText w:val="%7)"/>
      <w:lvlJc w:val="left"/>
      <w:pPr>
        <w:widowControl w:val="0"/>
        <w:ind w:hanging="360" w:left="2520"/>
      </w:pPr>
      <w:rPr>
        <w:rFonts w:ascii="Arial" w:cs="Arial" w:hAnsi="Arial" w:eastAsia="Arial"/>
      </w:rPr>
    </w:lvl>
    <w:lvl w:ilvl="7" w:tplc="0000013D">
      <w:start w:val="1"/>
      <w:numFmt w:val="decimal"/>
      <w:suff w:val="tab"/>
      <w:lvlText w:val="%8)"/>
      <w:lvlJc w:val="left"/>
      <w:pPr>
        <w:widowControl w:val="0"/>
        <w:ind w:hanging="360" w:left="2880"/>
      </w:pPr>
      <w:rPr>
        <w:rFonts w:ascii="Arial" w:cs="Arial" w:hAnsi="Arial" w:eastAsia="Arial"/>
      </w:rPr>
    </w:lvl>
    <w:lvl w:ilvl="8" w:tplc="0000013E">
      <w:start w:val="1"/>
      <w:numFmt w:val="decimal"/>
      <w:suff w:val="tab"/>
      <w:lvlText w:val="%9)"/>
      <w:lvlJc w:val="left"/>
      <w:pPr>
        <w:widowControl w:val="0"/>
        <w:ind w:hanging="360" w:left="3240"/>
      </w:pPr>
      <w:rPr>
        <w:rFonts w:ascii="Arial" w:cs="Arial" w:hAnsi="Arial" w:eastAsia="Arial"/>
      </w:rPr>
    </w:lvl>
  </w:abstractNum>
  <w:abstractNum w:abstractNumId="7">
    <w:nsid w:val="76D18512"/>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