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CA461D" Type="http://schemas.openxmlformats.org/officeDocument/2006/relationships/officeDocument" Target="/word/document.xml" /><Relationship Id="coreRECA461D" Type="http://schemas.openxmlformats.org/package/2006/relationships/metadata/core-properties" Target="/docProps/core.xml" /><Relationship Id="customRECA46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detekci anomálií zemské kůry (kód: 69-057-M)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Proutkař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Jednání se zákazníkem při sjednávání zakázky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terénu a mapách pro sestavení plánu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Vyhledávání tektonických linií pomocí telestetických pomůcek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Vyhledávání pramenů vody a podzemních toků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Vyhledávání dutin ohrožujících stavební práce nebo dopravu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Vyhledávání míst podzemních inženýrských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závěrečné zprávy a finálních grafických výstupů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 detekci anomálií zemské kůry, 31.7.2026 10:09:03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24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https://www.nsp.cz/jednotka-prace/proutkar#zdravotni-zpusobilost).</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znalostí a dovedností probíhá nejprve částí praktickou v terénu a potom částí teoretickou.</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v terénu představuje lokaci čtyř objektů po jednom z příslušné dovednosti ověřované prakticky, tj. jeden zdroj vody, jedna tektonická linie, jeden objekt inženýrské sítě a jedna dutina na příslušném polygonu formou detekce. Polygonem se rozumí pozemek o minimálních rozměrech 150 x 150 m, na kterém se nacházejí ověřené (z map a plánů) skryté objekty (dutiny, inženýrské sítě, podzemní prameny, geologické struktury – tektonické linie), které uchazeč detekuje a vyhodnocuje. Pro uchazeče o zkoušku bude mít autorizovaná osoba k dispozici 6 různých polygonů.</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Polygony jsou rozděleny do segmentů o rozloze 15 x 15 m a obsahují jeden skrytý objekt (tj. vodu nebo jednu tektonickou linii nebo jeden objekt inženýrské sítě či jednu dutinu). Základnou segmentu je spojnice dvou bodů o délce 15 metrů. Tyto body jsou vyznačeny v příslušném polygonu (terénu), ve slepé mapě, kterou obdrží uchazeč pro provedení zákresu, i v mapě pro případné posouzení přesnosti zaměření skrytého objektu uchazečem. AOs přivede uchazeče k linii (základně segmentu), z níž uchazeč začne vyhledávat skrytý objekt.</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bude uchazeč používat telestetický prostředek, který používá pro detekci určeného skrytého objektu (kyvadlo nebo L-dráty nebo pružinu nebo proutek nebo virguli), pásmo k měření vzdáleností a rozměrů a prostředky k vytýčení objektu (křída, kolíky, sypký material, drobné kameny 5 – 10 cm, nebo dřevěné kostky). Sprej lze použít jen pro vytýčení segmentů polygonu.</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během detekce objektu zaznamenává zjištěné údaje do provozního deníku (sešit, notes), které použije při zpracování závěrečné zprávy a zákresu všech objektů do slepých map v měřítku 1:100. Na detekci jednoho objektu má uchazeč vyhrazen čas 30 až 40 minut. Na zpracování závěrečné zprávy a zákresu všech čtyř objektů do slepých map má uchazeč vyhrazen čas 30 až 45 minut. Autorizovaná osoba, která sleduje detekci uchazeče, si do svých poznámek zaznamenává, zda uchazeč hledaný objekt nalezl na základě reakce telestetické pomůcky.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zpracování závěrečné zprávy se provede srovnání přesnosti zákresu objektu ve slepé mapě se skutečnými údaji, které má k dispozici AOs. Maximální povolená odchylka je uvedena v příslušných odborných kompetencích.</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Důvodem přerušení zkoušky může být změna počasí, která může narušit regulérnost ověřování. V tom případě se všichni účastníci zkoušky dohodnou na způsobu a termínu dokončení zkoušky. AOs převezme do úschovy od uchazečů všechny podklady, které jim budou vráceny před začátkem dokončení zkoušky.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Teoretická část zkoušky proběhne na podkladě fiktivní objednávky, kterou si uchazeč vylosuje. Pro potřeby zkoušky připraví autorizovaná osoba 5 fiktivních objednávek. Fiktivní objednávka představuje možný požadavek klienta na vyhledání zdroje vody, tektonické linie, podzemní dutiny nebo inženýrské sítě v kterémkoliv místě v ČR. V rámci této objednávky vysvětlí uchazeč postup plnění zakázky začínající jednáním se zákazníkem při sjednání zakázky až po vypracování závěrečné zprávy.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 detekci anomálií zemské kůry, 31.7.2026 10:09:03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osobní služby,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Geoactiv, s. r. o., Praha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Hydrogeologie Chrudim,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psychoenergetická společnost</w:t>
      </w:r>
    </w:p>
    <w:p>
      <w:pPr>
        <w:pStyle w:val="P21"/>
        <w:framePr w:w="7654" w:h="331" w:hRule="exact" w:wrap="none" w:vAnchor="page" w:hAnchor="margin" w:x="28" w:y="15940"/>
        <w:rPr>
          <w:rStyle w:val="C16"/>
          <w:rtl w:val="0"/>
        </w:rPr>
      </w:pPr>
      <w:r>
        <w:rPr>
          <w:rStyle w:val="C16"/>
          <w:rtl w:val="0"/>
        </w:rPr>
        <w:t>Pracovník/pracovnice pro detekci anomálií zemské kůry, 31.7.2026 10:09:03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